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b w:val="0"/>
          <w:sz w:val="20"/>
        </w:rPr>
      </w:pPr>
      <w:r>
        <w:rPr/>
        <w:pict>
          <v:group style="position:absolute;margin-left:0pt;margin-top:-.000061pt;width:720pt;height:540pt;mso-position-horizontal-relative:page;mso-position-vertical-relative:page;z-index:-14488"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7"/>
        <w:rPr>
          <w:b w:val="0"/>
          <w:sz w:val="26"/>
        </w:rPr>
      </w:pPr>
    </w:p>
    <w:p>
      <w:pPr>
        <w:pStyle w:val="Heading1"/>
        <w:spacing w:before="80"/>
        <w:ind w:firstLine="0"/>
        <w:jc w:val="left"/>
      </w:pPr>
      <w:r>
        <w:rPr>
          <w:color w:val="FF0000"/>
        </w:rPr>
        <w:t>MÖVZU:</w:t>
      </w:r>
      <w:r>
        <w:rPr>
          <w:color w:val="6F2F9F"/>
        </w:rPr>
        <w:t>Kompüterlər arasında qarşılıqlı fəaliyyətin</w:t>
      </w:r>
    </w:p>
    <w:p>
      <w:pPr>
        <w:spacing w:before="24"/>
        <w:ind w:left="2020" w:right="0" w:firstLine="0"/>
        <w:jc w:val="left"/>
        <w:rPr>
          <w:b/>
          <w:sz w:val="48"/>
        </w:rPr>
      </w:pPr>
      <w:r>
        <w:rPr>
          <w:b/>
          <w:color w:val="6F2F9F"/>
          <w:sz w:val="48"/>
        </w:rPr>
        <w:t>yaradılmasında istifadə olunan protokollar stekləri</w:t>
      </w:r>
    </w:p>
    <w:p>
      <w:pPr>
        <w:spacing w:after="0"/>
        <w:jc w:val="left"/>
        <w:rPr>
          <w:sz w:val="48"/>
        </w:rPr>
        <w:sectPr>
          <w:type w:val="continuous"/>
          <w:pgSz w:w="14400" w:h="10800" w:orient="landscape"/>
          <w:pgMar w:top="1000" w:bottom="280" w:left="780" w:right="1060"/>
        </w:sectPr>
      </w:pPr>
    </w:p>
    <w:p>
      <w:pPr>
        <w:spacing w:line="249" w:lineRule="auto" w:before="64"/>
        <w:ind w:left="100" w:right="109" w:firstLine="835"/>
        <w:jc w:val="both"/>
        <w:rPr>
          <w:b/>
          <w:sz w:val="48"/>
        </w:rPr>
      </w:pPr>
      <w:r>
        <w:rPr/>
        <w:pict>
          <v:group style="position:absolute;margin-left:0pt;margin-top:-.000061pt;width:720pt;height:540pt;mso-position-horizontal-relative:page;mso-position-vertical-relative:page;z-index:-14464"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r>
        <w:rPr>
          <w:b/>
          <w:color w:val="C00000"/>
          <w:sz w:val="48"/>
        </w:rPr>
        <w:t>Kompüterlərin şəbəkədə qarşılıqlı fəaliyyət göstərməsi üçün şəbəkə topologiyasının və arxitekturasının seçilməsi, eləcə də kompüterlər arasında əlaqəni təmin edən qurğuların olması onların işləməsini təmin </w:t>
      </w:r>
      <w:r>
        <w:rPr>
          <w:b/>
          <w:color w:val="C00000"/>
          <w:spacing w:val="-8"/>
          <w:sz w:val="48"/>
        </w:rPr>
        <w:t>etmir. </w:t>
      </w:r>
      <w:r>
        <w:rPr>
          <w:b/>
          <w:color w:val="C00000"/>
          <w:sz w:val="48"/>
        </w:rPr>
        <w:t>Bütün qeyd olunanlardan sonra şəbəkə proqramlarının </w:t>
      </w:r>
      <w:r>
        <w:rPr>
          <w:b/>
          <w:color w:val="C00000"/>
          <w:spacing w:val="-3"/>
          <w:sz w:val="48"/>
        </w:rPr>
        <w:t>bir-biri </w:t>
      </w:r>
      <w:r>
        <w:rPr>
          <w:b/>
          <w:color w:val="C00000"/>
          <w:sz w:val="48"/>
        </w:rPr>
        <w:t>ilə “danışa bilmə”sini təmin etmək </w:t>
      </w:r>
      <w:r>
        <w:rPr>
          <w:b/>
          <w:color w:val="C00000"/>
          <w:spacing w:val="-6"/>
          <w:sz w:val="48"/>
        </w:rPr>
        <w:t>lazımdır. </w:t>
      </w:r>
      <w:r>
        <w:rPr>
          <w:b/>
          <w:color w:val="C00000"/>
          <w:sz w:val="48"/>
        </w:rPr>
        <w:t>Başqa sözlə kompüterlər arasında kanal səviyyəsindən daha yuxarı səviyyələrdə verilənlər mübadiləsini həyata keçirən protokolların olması tələb </w:t>
      </w:r>
      <w:r>
        <w:rPr>
          <w:b/>
          <w:color w:val="C00000"/>
          <w:spacing w:val="-7"/>
          <w:sz w:val="48"/>
        </w:rPr>
        <w:t>edilir. </w:t>
      </w:r>
      <w:r>
        <w:rPr>
          <w:b/>
          <w:color w:val="C00000"/>
          <w:sz w:val="48"/>
        </w:rPr>
        <w:t>Protokol dedikdə, şəbəkədə olan kompüterlər arasında informasiya mübadiləsinin ümumi qayda və qanunları yığımı nəzərdə  </w:t>
      </w:r>
      <w:r>
        <w:rPr>
          <w:b/>
          <w:color w:val="C00000"/>
          <w:spacing w:val="-6"/>
          <w:sz w:val="48"/>
        </w:rPr>
        <w:t>tutulur. </w:t>
      </w:r>
      <w:r>
        <w:rPr>
          <w:b/>
          <w:color w:val="C00000"/>
          <w:sz w:val="48"/>
        </w:rPr>
        <w:t>Əgər nəzərə alsaq ki, kanal səviyyəsindən yuxarıda olan səviyyələrin sayı bir </w:t>
      </w:r>
      <w:r>
        <w:rPr>
          <w:b/>
          <w:color w:val="C00000"/>
          <w:spacing w:val="-7"/>
          <w:sz w:val="48"/>
        </w:rPr>
        <w:t>neçədir, </w:t>
      </w:r>
      <w:r>
        <w:rPr>
          <w:b/>
          <w:color w:val="C00000"/>
          <w:sz w:val="48"/>
        </w:rPr>
        <w:t>onda məlum olur ki, kompüterlər arasında informasiya mübadiləsini həyata keçirmək üçün bir deyil, bir neçə protokoldan istifadə olunması tələb </w:t>
      </w:r>
      <w:r>
        <w:rPr>
          <w:b/>
          <w:color w:val="C00000"/>
          <w:spacing w:val="-7"/>
          <w:sz w:val="48"/>
        </w:rPr>
        <w:t>olunur. </w:t>
      </w:r>
      <w:r>
        <w:rPr>
          <w:b/>
          <w:color w:val="C00000"/>
          <w:sz w:val="48"/>
        </w:rPr>
        <w:t>Bu protokollar bir yığımda birləşdirilir və onlar stek</w:t>
      </w:r>
      <w:r>
        <w:rPr>
          <w:b/>
          <w:color w:val="C00000"/>
          <w:spacing w:val="-47"/>
          <w:sz w:val="48"/>
        </w:rPr>
        <w:t> </w:t>
      </w:r>
      <w:r>
        <w:rPr>
          <w:b/>
          <w:color w:val="C00000"/>
          <w:spacing w:val="-4"/>
          <w:sz w:val="48"/>
        </w:rPr>
        <w:t>adlandırılır.</w:t>
      </w:r>
    </w:p>
    <w:p>
      <w:pPr>
        <w:spacing w:line="249" w:lineRule="auto" w:before="2"/>
        <w:ind w:left="100" w:right="118" w:firstLine="835"/>
        <w:jc w:val="both"/>
        <w:rPr>
          <w:b/>
          <w:sz w:val="48"/>
        </w:rPr>
      </w:pPr>
      <w:r>
        <w:rPr>
          <w:b/>
          <w:color w:val="C00000"/>
          <w:sz w:val="48"/>
        </w:rPr>
        <w:t>Biz daha çox istifadə olunan protokollar steklərini, o cümlədən ən geniş yayılmış TCP/İP stekini nəzərdən keçirəcəyik.</w:t>
      </w:r>
    </w:p>
    <w:p>
      <w:pPr>
        <w:spacing w:after="0" w:line="249" w:lineRule="auto"/>
        <w:jc w:val="both"/>
        <w:rPr>
          <w:sz w:val="48"/>
        </w:rPr>
        <w:sectPr>
          <w:pgSz w:w="14400" w:h="10800" w:orient="landscape"/>
          <w:pgMar w:top="320" w:bottom="280" w:left="440" w:right="420"/>
        </w:sectPr>
      </w:pPr>
    </w:p>
    <w:p>
      <w:pPr>
        <w:spacing w:line="249" w:lineRule="auto" w:before="57"/>
        <w:ind w:left="113" w:right="113" w:firstLine="998"/>
        <w:jc w:val="both"/>
        <w:rPr>
          <w:b/>
          <w:sz w:val="48"/>
        </w:rPr>
      </w:pPr>
      <w:r>
        <w:rPr/>
        <w:pict>
          <v:group style="position:absolute;margin-left:0pt;margin-top:-.000061pt;width:720pt;height:540pt;mso-position-horizontal-relative:page;mso-position-vertical-relative:page;z-index:-14440"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r>
        <w:rPr>
          <w:b/>
          <w:color w:val="C00000"/>
          <w:sz w:val="48"/>
        </w:rPr>
        <w:t>NetBEUİ ( NetBİOS Extended User İnterface- NetBİOS genişləndirilmiş istifadəçi interfeysi) protokolu proqram təminatı çox da böyük olmayan, OSİ modelinin şəbəkə, nəqliyyat və seans səviyyələrinin dəstəklənməsini reallaşdıran </w:t>
      </w:r>
      <w:r>
        <w:rPr>
          <w:b/>
          <w:color w:val="C00000"/>
          <w:spacing w:val="-5"/>
          <w:sz w:val="48"/>
        </w:rPr>
        <w:t>protokoldur. </w:t>
      </w:r>
      <w:r>
        <w:rPr>
          <w:b/>
          <w:color w:val="C00000"/>
          <w:sz w:val="48"/>
        </w:rPr>
        <w:t>Bu protokol sazlanmada sadədir (faktiki olaraq sazlanmanı tələb etmir), səmərəli işləyir və ölçüsünə görə orta və çox da böyük olmayan şəbəkələrdə (200-ə qədər kompüter olan şəbəkələrdə) sürətlə </w:t>
      </w:r>
      <w:r>
        <w:rPr>
          <w:b/>
          <w:color w:val="C00000"/>
          <w:spacing w:val="-6"/>
          <w:sz w:val="48"/>
        </w:rPr>
        <w:t>işləyir. </w:t>
      </w:r>
      <w:r>
        <w:rPr>
          <w:b/>
          <w:color w:val="C00000"/>
          <w:sz w:val="48"/>
        </w:rPr>
        <w:t>NetBEUİ protokolunun müasir ölçülərlə çatışmayan cəhəti ondan ibarətdir ki, şəbəkədə kompüterlərin sayı çox olduqda onun imkanları </w:t>
      </w:r>
      <w:r>
        <w:rPr>
          <w:b/>
          <w:color w:val="C00000"/>
          <w:spacing w:val="-5"/>
          <w:sz w:val="48"/>
        </w:rPr>
        <w:t>məhduddur, </w:t>
      </w:r>
      <w:r>
        <w:rPr>
          <w:b/>
          <w:color w:val="C00000"/>
          <w:sz w:val="48"/>
        </w:rPr>
        <w:t>ən əsası da ondan ibarətdir ki, bu protokolda marşrutlaşmanın dəstəklənməsi </w:t>
      </w:r>
      <w:r>
        <w:rPr>
          <w:b/>
          <w:color w:val="C00000"/>
          <w:spacing w:val="-7"/>
          <w:sz w:val="48"/>
        </w:rPr>
        <w:t>yoxdur, </w:t>
      </w:r>
      <w:r>
        <w:rPr>
          <w:b/>
          <w:color w:val="C00000"/>
          <w:sz w:val="48"/>
        </w:rPr>
        <w:t>yəni şəbəkə ünvanlaşdırılması və şəbəkələr arası paketlərin göndərilməsi funksiyası onda reallaşdırılmayıb. Bu səbəbdən də ondan marşrutlaşdırıcılarla birləşdirilmiş iri həcmli şəbəkələrdə və İnternetlə işlədikdə istifadə etmək olmaz. NetBEUİ protokolu Windows əməliyyatlar sisteminin Windows 2000 versiyasına qədərki bütün versiyalarında təqdim edilirdi, lakin sonrakı versiyalarda onun dəstəklənməsinə yer</w:t>
      </w:r>
      <w:r>
        <w:rPr>
          <w:b/>
          <w:color w:val="C00000"/>
          <w:spacing w:val="-13"/>
          <w:sz w:val="48"/>
        </w:rPr>
        <w:t> </w:t>
      </w:r>
      <w:r>
        <w:rPr>
          <w:b/>
          <w:color w:val="C00000"/>
          <w:sz w:val="48"/>
        </w:rPr>
        <w:t>verilmədi.</w:t>
      </w:r>
    </w:p>
    <w:p>
      <w:pPr>
        <w:spacing w:after="0" w:line="249" w:lineRule="auto"/>
        <w:jc w:val="both"/>
        <w:rPr>
          <w:sz w:val="48"/>
        </w:rPr>
        <w:sectPr>
          <w:pgSz w:w="14400" w:h="10800" w:orient="landscape"/>
          <w:pgMar w:top="100" w:bottom="0" w:left="200" w:right="420"/>
        </w:sectPr>
      </w:pPr>
    </w:p>
    <w:p>
      <w:pPr>
        <w:pStyle w:val="BodyText"/>
        <w:rPr>
          <w:sz w:val="20"/>
        </w:rPr>
      </w:pPr>
      <w:r>
        <w:rPr/>
        <w:pict>
          <v:group style="position:absolute;margin-left:0pt;margin-top:-.000061pt;width:720pt;height:540pt;mso-position-horizontal-relative:page;mso-position-vertical-relative:page;z-index:-14416"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p>
    <w:p>
      <w:pPr>
        <w:pStyle w:val="BodyText"/>
        <w:spacing w:before="1"/>
        <w:rPr>
          <w:sz w:val="18"/>
        </w:rPr>
      </w:pPr>
    </w:p>
    <w:p>
      <w:pPr>
        <w:pStyle w:val="BodyText"/>
        <w:spacing w:line="249" w:lineRule="auto" w:before="84"/>
        <w:ind w:left="106" w:right="117" w:firstLine="835"/>
        <w:jc w:val="both"/>
      </w:pPr>
      <w:r>
        <w:rPr>
          <w:color w:val="001F5F"/>
        </w:rPr>
        <w:t>İPX/SPX protokollar steki 80-ci illərin əvvəllərində Novell şirkəti tərəfindən özünün </w:t>
      </w:r>
      <w:r>
        <w:rPr>
          <w:color w:val="001F5F"/>
          <w:spacing w:val="-5"/>
        </w:rPr>
        <w:t>NetWare </w:t>
      </w:r>
      <w:r>
        <w:rPr>
          <w:color w:val="001F5F"/>
        </w:rPr>
        <w:t>əməliyyatlar sistemi üçün işlənib </w:t>
      </w:r>
      <w:r>
        <w:rPr>
          <w:color w:val="001F5F"/>
          <w:spacing w:val="-4"/>
        </w:rPr>
        <w:t>hazırlanmışdır. </w:t>
      </w:r>
      <w:r>
        <w:rPr>
          <w:color w:val="001F5F"/>
        </w:rPr>
        <w:t>Stekin əsasını OSİ modelinin uyğun olaraq şəbəkə və nəqliyyat səviyyələrinin funksiyalarını reallaşdıran İPX (İnternetwork Packet eXchange- İnternet işləri paketlərinin mübadiləsi) və SPX (Sequenced Packet eXchange- Nizamlanmış paketlərin mübadiləsi) protokolları təşkil </w:t>
      </w:r>
      <w:r>
        <w:rPr>
          <w:color w:val="001F5F"/>
          <w:spacing w:val="-9"/>
        </w:rPr>
        <w:t>edir. </w:t>
      </w:r>
      <w:r>
        <w:rPr>
          <w:color w:val="001F5F"/>
        </w:rPr>
        <w:t>NetBEUİ protokolunda olduğu kimi İPX/SPX protokolu da çox da böyük olmayıb (onun proqram dəstəyini DOS ilə birlikdə adi 1, 44 Mbaytlıq disketə (elastiki maqnit diskinə) yerləşdirmək mümkündür) </w:t>
      </w:r>
      <w:r>
        <w:rPr>
          <w:color w:val="001F5F"/>
          <w:spacing w:val="-4"/>
        </w:rPr>
        <w:t>sürətlidir. </w:t>
      </w:r>
      <w:r>
        <w:rPr>
          <w:color w:val="001F5F"/>
        </w:rPr>
        <w:t>Bu isə kiçik əməli yaddaşa malik (640 Kbayt) birinci nəsil İBM-ailəli kompüterlər üçün xüsusi əhəmiyyətə malik idi. Bundan başqa İPX/SPX stekində marşrutlaşma </w:t>
      </w:r>
      <w:r>
        <w:rPr>
          <w:color w:val="001F5F"/>
          <w:spacing w:val="-4"/>
        </w:rPr>
        <w:t>dəstəklənir. </w:t>
      </w:r>
      <w:r>
        <w:rPr>
          <w:color w:val="001F5F"/>
        </w:rPr>
        <w:t>Qeyd olunan amillər Nowell Netware əməliyyatlar sistemi bazasında yaradılmış şəbəkələrdə serverlərin etibarlılığını təmin edərək, keçən əsrin 80-ci, 90-cı illərində İPX/SPX stekindən geniş istifadə olunmasına imkan yaratmışdı. Bu</w:t>
      </w:r>
      <w:r>
        <w:rPr>
          <w:color w:val="001F5F"/>
          <w:spacing w:val="-28"/>
        </w:rPr>
        <w:t> </w:t>
      </w:r>
      <w:r>
        <w:rPr>
          <w:color w:val="001F5F"/>
        </w:rPr>
        <w:t>protokollar stekinin çatışmayan cəhəti kimi aşağı sürətli qlobal kanallarla işləyən  şəbəkələri ciddi yükləyən genişyayımlı məlumatlardan istifadənin intensivliyini göstərmək</w:t>
      </w:r>
      <w:r>
        <w:rPr>
          <w:color w:val="001F5F"/>
          <w:spacing w:val="3"/>
        </w:rPr>
        <w:t> </w:t>
      </w:r>
      <w:r>
        <w:rPr>
          <w:color w:val="001F5F"/>
          <w:spacing w:val="-8"/>
        </w:rPr>
        <w:t>olar.</w:t>
      </w:r>
    </w:p>
    <w:p>
      <w:pPr>
        <w:spacing w:after="0" w:line="249" w:lineRule="auto"/>
        <w:jc w:val="both"/>
        <w:sectPr>
          <w:pgSz w:w="14400" w:h="10800" w:orient="landscape"/>
          <w:pgMar w:top="1000" w:bottom="280" w:left="320" w:right="300"/>
        </w:sectPr>
      </w:pPr>
    </w:p>
    <w:p>
      <w:pPr>
        <w:pStyle w:val="BodyText"/>
        <w:spacing w:line="249" w:lineRule="auto" w:before="62"/>
        <w:ind w:left="106" w:right="134" w:firstLine="835"/>
        <w:jc w:val="both"/>
      </w:pPr>
      <w:r>
        <w:rPr/>
        <w:pict>
          <v:group style="position:absolute;margin-left:0pt;margin-top:-.000061pt;width:720pt;height:540pt;mso-position-horizontal-relative:page;mso-position-vertical-relative:page;z-index:-14392"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r>
        <w:rPr>
          <w:color w:val="FF0000"/>
        </w:rPr>
        <w:t>Hal-hazırda ən geniş istifadə olunan protokollar steki TCP/İP stekidir. TCP/İP stekinin inkişafı (İnternetdə olduğu kimi) XX əsrin 60-cı illərinin sonlarından ABŞ müdafiə nazirliyinin ARPANet (Advanced Research Project Agensy Network- şəbəkələrin perspektiv layihələndirilməsinin tədqiatları agentliyi) layihəsi ilə başlamışdır.</w:t>
      </w:r>
    </w:p>
    <w:p>
      <w:pPr>
        <w:pStyle w:val="BodyText"/>
        <w:spacing w:line="249" w:lineRule="auto" w:before="2"/>
        <w:ind w:left="106" w:right="111" w:firstLine="835"/>
        <w:jc w:val="both"/>
      </w:pPr>
      <w:r>
        <w:rPr>
          <w:color w:val="FF0000"/>
        </w:rPr>
        <w:t>Digər protokollar steklərindən (məsələn, İPX/SPX stekindən) TCP/İP stekinin əsas üstünlüyü ondan ibarətdir ki, o, şəbəkə ünvanlaşdırılması, paketlərin fraqmentləşdirilməsi və az saylı genişyayımlı məlumatlar </w:t>
      </w:r>
      <w:r>
        <w:rPr>
          <w:color w:val="FF0000"/>
          <w:spacing w:val="-5"/>
        </w:rPr>
        <w:t>sistemidir. </w:t>
      </w:r>
      <w:r>
        <w:rPr>
          <w:color w:val="FF0000"/>
        </w:rPr>
        <w:t>Bu üstünlüklər təkcə həmcins olmayan arxitekturalı şəbəkələri birləşdirən qlobal şəbəkələrin qurulmasında deyil, həm də geniş əhatəli korporativ şəbəkələrin qurulmasında da həlledici </w:t>
      </w:r>
      <w:r>
        <w:rPr>
          <w:color w:val="FF0000"/>
          <w:spacing w:val="-4"/>
        </w:rPr>
        <w:t>rol </w:t>
      </w:r>
      <w:r>
        <w:rPr>
          <w:color w:val="FF0000"/>
        </w:rPr>
        <w:t>oynamağa başladı. Nəticədə TCP/İP protokollar steki həm çox da böyük olmayan ev şəbəkələrində, həm </w:t>
      </w:r>
      <w:r>
        <w:rPr>
          <w:color w:val="FF0000"/>
          <w:spacing w:val="-3"/>
        </w:rPr>
        <w:t>də  </w:t>
      </w:r>
      <w:r>
        <w:rPr>
          <w:color w:val="FF0000"/>
        </w:rPr>
        <w:t>İnternet qlobal şəbəkəsində istifadə edilərək digər protokollar steklərini praktiki olaraq sıxışdırıb aradan</w:t>
      </w:r>
      <w:r>
        <w:rPr>
          <w:color w:val="FF0000"/>
          <w:spacing w:val="-14"/>
        </w:rPr>
        <w:t> </w:t>
      </w:r>
      <w:r>
        <w:rPr>
          <w:color w:val="FF0000"/>
        </w:rPr>
        <w:t>çıxardı.</w:t>
      </w:r>
    </w:p>
    <w:p>
      <w:pPr>
        <w:pStyle w:val="BodyText"/>
        <w:spacing w:line="249" w:lineRule="auto" w:before="2"/>
        <w:ind w:left="106" w:right="117" w:firstLine="835"/>
        <w:jc w:val="both"/>
      </w:pPr>
      <w:r>
        <w:rPr>
          <w:color w:val="FF0000"/>
        </w:rPr>
        <w:t>TCP/İP protokollar steki ümumi daxil olmaya malik olduğundan onun standartları (eləcə də sadəcə olaraq informasiya materialları) İnternetdə “RFC” (Request for Comment- şərhlər sorğusu) adı ilə ardıcıl artma nömrəsi ilə nəşr edilir. Misal üçün, İP protokolunun xüsusiyyətləri RFC 791-də, HTTP protokolunun 1.1 versiyasının xüsusiyyətləri RFC 2616-da verilmişdir. RFC- nin birinci sənədi hələ 1969-cu ilin aprelində təqdim edilmişdir, indi isə RFC- nin cari nömrələri 4 mindən çoxdur.</w:t>
      </w:r>
    </w:p>
    <w:p>
      <w:pPr>
        <w:spacing w:after="0" w:line="249" w:lineRule="auto"/>
        <w:jc w:val="both"/>
        <w:sectPr>
          <w:pgSz w:w="14400" w:h="10800" w:orient="landscape"/>
          <w:pgMar w:top="320" w:bottom="0" w:left="320" w:right="400"/>
        </w:sectPr>
      </w:pPr>
    </w:p>
    <w:p>
      <w:pPr>
        <w:pStyle w:val="Heading1"/>
        <w:spacing w:line="249" w:lineRule="auto" w:before="57"/>
        <w:ind w:left="119" w:right="117" w:firstLine="540"/>
      </w:pPr>
      <w:r>
        <w:rPr/>
        <w:pict>
          <v:group style="position:absolute;margin-left:0pt;margin-top:-.000061pt;width:720pt;height:540pt;mso-position-horizontal-relative:page;mso-position-vertical-relative:page;z-index:-14368"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v:shape style="position:absolute;left:850;top:2338;width:12955;height:7553" type="#_x0000_t75" stroked="false">
              <v:imagedata r:id="rId10" o:title=""/>
            </v:shape>
            <w10:wrap type="none"/>
          </v:group>
        </w:pict>
      </w:r>
      <w:r>
        <w:rPr>
          <w:color w:val="C00000"/>
        </w:rPr>
        <w:t>TCP/İP stekinin yeddi səviyyəli OSİ modelindən fərqli olaraq dörd səviyyə çərçivəsində təsvir olunması qəbul edilmişdir (şəkil 45).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80"/>
        <w:ind w:left="2906" w:right="0" w:firstLine="0"/>
        <w:jc w:val="left"/>
        <w:rPr>
          <w:b/>
          <w:sz w:val="48"/>
        </w:rPr>
      </w:pPr>
      <w:r>
        <w:rPr>
          <w:b/>
          <w:color w:val="C00000"/>
          <w:sz w:val="48"/>
        </w:rPr>
        <w:t>Şəkil 45. TCP/İP stekinin əsas protokolları</w:t>
      </w:r>
    </w:p>
    <w:p>
      <w:pPr>
        <w:spacing w:after="0"/>
        <w:jc w:val="left"/>
        <w:rPr>
          <w:sz w:val="48"/>
        </w:rPr>
        <w:sectPr>
          <w:pgSz w:w="14400" w:h="10800" w:orient="landscape"/>
          <w:pgMar w:top="260" w:bottom="0" w:left="620" w:right="620"/>
        </w:sectPr>
      </w:pPr>
    </w:p>
    <w:p>
      <w:pPr>
        <w:pStyle w:val="BodyText"/>
        <w:spacing w:before="10"/>
        <w:rPr>
          <w:sz w:val="20"/>
        </w:rPr>
      </w:pPr>
      <w:r>
        <w:rPr/>
        <w:pict>
          <v:group style="position:absolute;margin-left:0pt;margin-top:-.000061pt;width:720pt;height:540pt;mso-position-horizontal-relative:page;mso-position-vertical-relative:page;z-index:-14344"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p>
    <w:p>
      <w:pPr>
        <w:pStyle w:val="ListParagraph"/>
        <w:numPr>
          <w:ilvl w:val="0"/>
          <w:numId w:val="1"/>
        </w:numPr>
        <w:tabs>
          <w:tab w:pos="755" w:val="left" w:leader="none"/>
        </w:tabs>
        <w:spacing w:line="249" w:lineRule="auto" w:before="87" w:after="0"/>
        <w:ind w:left="653" w:right="124" w:hanging="540"/>
        <w:jc w:val="both"/>
        <w:rPr>
          <w:b/>
          <w:sz w:val="40"/>
        </w:rPr>
      </w:pPr>
      <w:r>
        <w:rPr>
          <w:b/>
          <w:color w:val="C00000"/>
          <w:sz w:val="40"/>
        </w:rPr>
        <w:t>Fiziki səviyyədə TCP/İP lokal şəbəkələrin Ethernet, </w:t>
      </w:r>
      <w:r>
        <w:rPr>
          <w:b/>
          <w:color w:val="C00000"/>
          <w:spacing w:val="-8"/>
          <w:sz w:val="40"/>
        </w:rPr>
        <w:t>Token </w:t>
      </w:r>
      <w:r>
        <w:rPr>
          <w:b/>
          <w:color w:val="C00000"/>
          <w:sz w:val="40"/>
        </w:rPr>
        <w:t>Ring, Bluetooth, Wi-Fi və digər əsas texnologiyalarının işini</w:t>
      </w:r>
      <w:r>
        <w:rPr>
          <w:b/>
          <w:color w:val="C00000"/>
          <w:spacing w:val="-29"/>
          <w:sz w:val="40"/>
        </w:rPr>
        <w:t> </w:t>
      </w:r>
      <w:r>
        <w:rPr>
          <w:b/>
          <w:color w:val="C00000"/>
          <w:spacing w:val="-4"/>
          <w:sz w:val="40"/>
        </w:rPr>
        <w:t>dəstəkləyir.</w:t>
      </w:r>
    </w:p>
    <w:p>
      <w:pPr>
        <w:pStyle w:val="ListParagraph"/>
        <w:numPr>
          <w:ilvl w:val="0"/>
          <w:numId w:val="1"/>
        </w:numPr>
        <w:tabs>
          <w:tab w:pos="654" w:val="left" w:leader="none"/>
        </w:tabs>
        <w:spacing w:line="240" w:lineRule="auto" w:before="2" w:after="0"/>
        <w:ind w:left="653" w:right="0" w:hanging="540"/>
        <w:jc w:val="left"/>
        <w:rPr>
          <w:b/>
          <w:sz w:val="40"/>
        </w:rPr>
      </w:pPr>
      <w:r>
        <w:rPr>
          <w:b/>
          <w:color w:val="C00000"/>
          <w:sz w:val="40"/>
        </w:rPr>
        <w:t>Şəbəkə səviyəsində bir neçə protokol</w:t>
      </w:r>
      <w:r>
        <w:rPr>
          <w:b/>
          <w:color w:val="C00000"/>
          <w:spacing w:val="-24"/>
          <w:sz w:val="40"/>
        </w:rPr>
        <w:t> </w:t>
      </w:r>
      <w:r>
        <w:rPr>
          <w:b/>
          <w:color w:val="C00000"/>
          <w:sz w:val="40"/>
        </w:rPr>
        <w:t>yerləşir:</w:t>
      </w:r>
    </w:p>
    <w:p>
      <w:pPr>
        <w:pStyle w:val="ListParagraph"/>
        <w:numPr>
          <w:ilvl w:val="0"/>
          <w:numId w:val="2"/>
        </w:numPr>
        <w:tabs>
          <w:tab w:pos="654" w:val="left" w:leader="none"/>
        </w:tabs>
        <w:spacing w:line="249" w:lineRule="auto" w:before="20" w:after="0"/>
        <w:ind w:left="653" w:right="102" w:hanging="540"/>
        <w:jc w:val="both"/>
        <w:rPr>
          <w:rFonts w:ascii="Wingdings" w:hAnsi="Wingdings"/>
          <w:b/>
          <w:color w:val="C00000"/>
          <w:sz w:val="40"/>
        </w:rPr>
      </w:pPr>
      <w:r>
        <w:rPr>
          <w:b/>
          <w:color w:val="C00000"/>
          <w:sz w:val="40"/>
        </w:rPr>
        <w:t>ARP ( </w:t>
      </w:r>
      <w:r>
        <w:rPr>
          <w:b/>
          <w:color w:val="C00000"/>
          <w:spacing w:val="-3"/>
          <w:sz w:val="40"/>
        </w:rPr>
        <w:t>Address </w:t>
      </w:r>
      <w:r>
        <w:rPr>
          <w:b/>
          <w:color w:val="C00000"/>
          <w:sz w:val="40"/>
        </w:rPr>
        <w:t>Resolution Protocol- Ünvanların həlli protokolu) protokolu şəbəkə səviyyəsi ilə fiziki səviyyəni əlaqələndirən </w:t>
      </w:r>
      <w:r>
        <w:rPr>
          <w:b/>
          <w:color w:val="C00000"/>
          <w:spacing w:val="-5"/>
          <w:sz w:val="40"/>
        </w:rPr>
        <w:t>halqadır. </w:t>
      </w:r>
      <w:r>
        <w:rPr>
          <w:b/>
          <w:color w:val="C00000"/>
          <w:sz w:val="40"/>
        </w:rPr>
        <w:t>O, şəbəkənin </w:t>
      </w:r>
      <w:r>
        <w:rPr>
          <w:b/>
          <w:color w:val="C00000"/>
          <w:spacing w:val="-3"/>
          <w:sz w:val="40"/>
        </w:rPr>
        <w:t>İP </w:t>
      </w:r>
      <w:r>
        <w:rPr>
          <w:b/>
          <w:color w:val="C00000"/>
          <w:sz w:val="40"/>
        </w:rPr>
        <w:t>ünvanlarının aparatların MAC ünvanlarına çevrilməsinə</w:t>
      </w:r>
      <w:r>
        <w:rPr>
          <w:b/>
          <w:color w:val="C00000"/>
          <w:spacing w:val="-12"/>
          <w:sz w:val="40"/>
        </w:rPr>
        <w:t> </w:t>
      </w:r>
      <w:r>
        <w:rPr>
          <w:b/>
          <w:color w:val="C00000"/>
          <w:sz w:val="40"/>
        </w:rPr>
        <w:t>cavabdehdir;</w:t>
      </w:r>
    </w:p>
    <w:p>
      <w:pPr>
        <w:pStyle w:val="ListParagraph"/>
        <w:numPr>
          <w:ilvl w:val="0"/>
          <w:numId w:val="2"/>
        </w:numPr>
        <w:tabs>
          <w:tab w:pos="654" w:val="left" w:leader="none"/>
        </w:tabs>
        <w:spacing w:line="249" w:lineRule="auto" w:before="2" w:after="0"/>
        <w:ind w:left="653" w:right="121" w:hanging="540"/>
        <w:jc w:val="both"/>
        <w:rPr>
          <w:rFonts w:ascii="Wingdings" w:hAnsi="Wingdings"/>
          <w:b/>
          <w:color w:val="C00000"/>
          <w:sz w:val="40"/>
        </w:rPr>
      </w:pPr>
      <w:r>
        <w:rPr>
          <w:b/>
          <w:color w:val="C00000"/>
          <w:sz w:val="40"/>
        </w:rPr>
        <w:t>RARP (Reverse Address Resolution Protocol- dəyişdirilmiş ünvanların həlli protokolu) protokolu İP ünvanların MAC ünvanlara çevrilməsini həyata keçirir (Windows əməliyyatlar sistemində RARP protokolunun dəstəklənməsi nəzərdə</w:t>
      </w:r>
      <w:r>
        <w:rPr>
          <w:b/>
          <w:color w:val="C00000"/>
          <w:spacing w:val="-5"/>
          <w:sz w:val="40"/>
        </w:rPr>
        <w:t> </w:t>
      </w:r>
      <w:r>
        <w:rPr>
          <w:b/>
          <w:color w:val="C00000"/>
          <w:sz w:val="40"/>
        </w:rPr>
        <w:t>tutulmayıb);</w:t>
      </w:r>
    </w:p>
    <w:p>
      <w:pPr>
        <w:pStyle w:val="ListParagraph"/>
        <w:numPr>
          <w:ilvl w:val="0"/>
          <w:numId w:val="2"/>
        </w:numPr>
        <w:tabs>
          <w:tab w:pos="654" w:val="left" w:leader="none"/>
        </w:tabs>
        <w:spacing w:line="249" w:lineRule="auto" w:before="2" w:after="0"/>
        <w:ind w:left="653" w:right="120" w:hanging="540"/>
        <w:jc w:val="both"/>
        <w:rPr>
          <w:rFonts w:ascii="Wingdings" w:hAnsi="Wingdings"/>
          <w:b/>
          <w:color w:val="C00000"/>
          <w:sz w:val="40"/>
        </w:rPr>
      </w:pPr>
      <w:r>
        <w:rPr>
          <w:b/>
          <w:color w:val="C00000"/>
          <w:sz w:val="40"/>
        </w:rPr>
        <w:t>İCMP (İnternet Control Message Protokol- İnternetə nəzarət məlumatları protokolu) protokolu səhvlər haqqında məlumatların ötürülməsi, şəbəkə qovşağına daxil olmanın və paketlərin çatdırılması marşrutunun diaqnostikasının aparılması üçün istifadə edilir ( PİNG və TRACERT</w:t>
      </w:r>
      <w:r>
        <w:rPr>
          <w:b/>
          <w:color w:val="C00000"/>
          <w:spacing w:val="-17"/>
          <w:sz w:val="40"/>
        </w:rPr>
        <w:t> </w:t>
      </w:r>
      <w:r>
        <w:rPr>
          <w:b/>
          <w:color w:val="C00000"/>
          <w:sz w:val="40"/>
        </w:rPr>
        <w:t>kimi çox istifadə olunan utilitlət məhz ondan istifadə</w:t>
      </w:r>
      <w:r>
        <w:rPr>
          <w:b/>
          <w:color w:val="C00000"/>
          <w:spacing w:val="-27"/>
          <w:sz w:val="40"/>
        </w:rPr>
        <w:t> </w:t>
      </w:r>
      <w:r>
        <w:rPr>
          <w:b/>
          <w:color w:val="C00000"/>
          <w:sz w:val="40"/>
        </w:rPr>
        <w:t>edirlər);</w:t>
      </w:r>
    </w:p>
    <w:p>
      <w:pPr>
        <w:spacing w:after="0" w:line="249" w:lineRule="auto"/>
        <w:jc w:val="both"/>
        <w:rPr>
          <w:rFonts w:ascii="Wingdings" w:hAnsi="Wingdings"/>
          <w:sz w:val="40"/>
        </w:rPr>
        <w:sectPr>
          <w:pgSz w:w="14400" w:h="10800" w:orient="landscape"/>
          <w:pgMar w:top="1000" w:bottom="280" w:left="540" w:right="300"/>
        </w:sectPr>
      </w:pPr>
    </w:p>
    <w:p>
      <w:pPr>
        <w:pStyle w:val="BodyText"/>
        <w:rPr>
          <w:sz w:val="20"/>
        </w:rPr>
      </w:pPr>
      <w:r>
        <w:rPr/>
        <w:pict>
          <v:group style="position:absolute;margin-left:0pt;margin-top:-.000061pt;width:720pt;height:540pt;mso-position-horizontal-relative:page;mso-position-vertical-relative:page;z-index:-14320"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p>
    <w:p>
      <w:pPr>
        <w:pStyle w:val="Heading1"/>
        <w:numPr>
          <w:ilvl w:val="0"/>
          <w:numId w:val="2"/>
        </w:numPr>
        <w:tabs>
          <w:tab w:pos="654" w:val="left" w:leader="none"/>
        </w:tabs>
        <w:spacing w:line="249" w:lineRule="auto" w:before="258" w:after="0"/>
        <w:ind w:left="653" w:right="131" w:hanging="540"/>
        <w:jc w:val="both"/>
        <w:rPr>
          <w:rFonts w:ascii="Wingdings" w:hAnsi="Wingdings"/>
          <w:color w:val="C00000"/>
        </w:rPr>
      </w:pPr>
      <w:r>
        <w:rPr>
          <w:color w:val="C00000"/>
        </w:rPr>
        <w:t>İGMP ( İnternet </w:t>
      </w:r>
      <w:r>
        <w:rPr>
          <w:color w:val="C00000"/>
          <w:spacing w:val="-3"/>
        </w:rPr>
        <w:t>Group</w:t>
      </w:r>
      <w:r>
        <w:rPr>
          <w:color w:val="C00000"/>
          <w:spacing w:val="114"/>
        </w:rPr>
        <w:t> </w:t>
      </w:r>
      <w:r>
        <w:rPr>
          <w:color w:val="C00000"/>
        </w:rPr>
        <w:t>Menecment Protocol- İnternet qrupun idarə edilməsi protokolu) protokolu kompüter qruplarının idarə edilməsi üçün istifadə </w:t>
      </w:r>
      <w:r>
        <w:rPr>
          <w:color w:val="C00000"/>
          <w:spacing w:val="-7"/>
        </w:rPr>
        <w:t>edilir. </w:t>
      </w:r>
      <w:r>
        <w:rPr>
          <w:color w:val="C00000"/>
        </w:rPr>
        <w:t>Məsələn, şəbəkələrdə video və səsin ötürülməsi zamanı şəbəkəyə düşən yükün azaldılması üçün paket müxtəlif kompüterlərin xüsusi ünvanlarına göndərilir (çox ünvünlı</w:t>
      </w:r>
      <w:r>
        <w:rPr>
          <w:color w:val="C00000"/>
          <w:spacing w:val="-13"/>
        </w:rPr>
        <w:t> </w:t>
      </w:r>
      <w:r>
        <w:rPr>
          <w:color w:val="C00000"/>
        </w:rPr>
        <w:t>göndərmə);</w:t>
      </w:r>
    </w:p>
    <w:p>
      <w:pPr>
        <w:pStyle w:val="ListParagraph"/>
        <w:numPr>
          <w:ilvl w:val="0"/>
          <w:numId w:val="2"/>
        </w:numPr>
        <w:tabs>
          <w:tab w:pos="654" w:val="left" w:leader="none"/>
        </w:tabs>
        <w:spacing w:line="249" w:lineRule="auto" w:before="2" w:after="0"/>
        <w:ind w:left="653" w:right="109" w:hanging="540"/>
        <w:jc w:val="both"/>
        <w:rPr>
          <w:rFonts w:ascii="Wingdings" w:hAnsi="Wingdings"/>
          <w:b/>
          <w:color w:val="C00000"/>
          <w:sz w:val="48"/>
        </w:rPr>
      </w:pPr>
      <w:r>
        <w:rPr>
          <w:b/>
          <w:color w:val="C00000"/>
          <w:sz w:val="48"/>
        </w:rPr>
        <w:t>İP (İnternet Protocol- İnternet protokolu) protokolu TCP/İP stekində ən vacib </w:t>
      </w:r>
      <w:r>
        <w:rPr>
          <w:b/>
          <w:color w:val="C00000"/>
          <w:spacing w:val="-4"/>
          <w:sz w:val="48"/>
        </w:rPr>
        <w:t>protokollardandır. </w:t>
      </w:r>
      <w:r>
        <w:rPr>
          <w:b/>
          <w:color w:val="C00000"/>
          <w:sz w:val="48"/>
        </w:rPr>
        <w:t>Adından göründüyü kimi (İP adətən şəbəkələr arası protokol kimi tərcümə edilir) o, İP deytaqramların (İP protokolu səviyyəsində paketlər bu cür adlandırılır) bir şəbəkədən digərinə ötürülməsi ilə çatdırılmasına cavabdeh</w:t>
      </w:r>
      <w:r>
        <w:rPr>
          <w:b/>
          <w:color w:val="C00000"/>
          <w:spacing w:val="-2"/>
          <w:sz w:val="48"/>
        </w:rPr>
        <w:t> </w:t>
      </w:r>
      <w:r>
        <w:rPr>
          <w:b/>
          <w:color w:val="C00000"/>
          <w:spacing w:val="-9"/>
          <w:sz w:val="48"/>
        </w:rPr>
        <w:t>olur.</w:t>
      </w:r>
    </w:p>
    <w:p>
      <w:pPr>
        <w:spacing w:after="0" w:line="249" w:lineRule="auto"/>
        <w:jc w:val="both"/>
        <w:rPr>
          <w:rFonts w:ascii="Wingdings" w:hAnsi="Wingdings"/>
          <w:sz w:val="48"/>
        </w:rPr>
        <w:sectPr>
          <w:pgSz w:w="14400" w:h="10800" w:orient="landscape"/>
          <w:pgMar w:top="1000" w:bottom="280" w:left="540" w:right="400"/>
        </w:sectPr>
      </w:pPr>
    </w:p>
    <w:p>
      <w:pPr>
        <w:pStyle w:val="ListParagraph"/>
        <w:numPr>
          <w:ilvl w:val="0"/>
          <w:numId w:val="1"/>
        </w:numPr>
        <w:tabs>
          <w:tab w:pos="654" w:val="left" w:leader="none"/>
        </w:tabs>
        <w:spacing w:line="240" w:lineRule="auto" w:before="62" w:after="0"/>
        <w:ind w:left="653" w:right="0" w:hanging="540"/>
        <w:jc w:val="left"/>
        <w:rPr>
          <w:b/>
          <w:sz w:val="40"/>
        </w:rPr>
      </w:pPr>
      <w:r>
        <w:rPr/>
        <w:pict>
          <v:group style="position:absolute;margin-left:0pt;margin-top:-.000061pt;width:720pt;height:540pt;mso-position-horizontal-relative:page;mso-position-vertical-relative:page;z-index:-14296"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r>
        <w:rPr>
          <w:b/>
          <w:color w:val="C00000"/>
          <w:sz w:val="40"/>
        </w:rPr>
        <w:t>Nəqliyyat səviyyəsində iki protokol</w:t>
      </w:r>
      <w:r>
        <w:rPr>
          <w:b/>
          <w:color w:val="C00000"/>
          <w:spacing w:val="-24"/>
          <w:sz w:val="40"/>
        </w:rPr>
        <w:t> </w:t>
      </w:r>
      <w:r>
        <w:rPr>
          <w:b/>
          <w:color w:val="C00000"/>
          <w:sz w:val="40"/>
        </w:rPr>
        <w:t>işləyir:</w:t>
      </w:r>
    </w:p>
    <w:p>
      <w:pPr>
        <w:pStyle w:val="ListParagraph"/>
        <w:numPr>
          <w:ilvl w:val="0"/>
          <w:numId w:val="2"/>
        </w:numPr>
        <w:tabs>
          <w:tab w:pos="654" w:val="left" w:leader="none"/>
        </w:tabs>
        <w:spacing w:line="249" w:lineRule="auto" w:before="19" w:after="0"/>
        <w:ind w:left="653" w:right="116" w:hanging="540"/>
        <w:jc w:val="both"/>
        <w:rPr>
          <w:rFonts w:ascii="Wingdings" w:hAnsi="Wingdings"/>
          <w:b/>
          <w:color w:val="C00000"/>
          <w:sz w:val="40"/>
        </w:rPr>
      </w:pPr>
      <w:r>
        <w:rPr>
          <w:b/>
          <w:color w:val="C00000"/>
          <w:sz w:val="40"/>
        </w:rPr>
        <w:t>TCP </w:t>
      </w:r>
      <w:r>
        <w:rPr>
          <w:b/>
          <w:color w:val="C00000"/>
          <w:spacing w:val="-4"/>
          <w:sz w:val="40"/>
        </w:rPr>
        <w:t>(Transmission </w:t>
      </w:r>
      <w:r>
        <w:rPr>
          <w:b/>
          <w:color w:val="C00000"/>
          <w:sz w:val="40"/>
        </w:rPr>
        <w:t>Control Protocol- Ötürmənin idarə olunması protokolu) protokolu nəqliyyat səviyyəsinin əsas </w:t>
      </w:r>
      <w:r>
        <w:rPr>
          <w:b/>
          <w:color w:val="C00000"/>
          <w:spacing w:val="-4"/>
          <w:sz w:val="40"/>
        </w:rPr>
        <w:t>protokoludur. </w:t>
      </w:r>
      <w:r>
        <w:rPr>
          <w:b/>
          <w:color w:val="C00000"/>
          <w:sz w:val="40"/>
        </w:rPr>
        <w:t>Bu protokol informasiya ötürən ilə informasiya alan arasında birləşməni təmin </w:t>
      </w:r>
      <w:r>
        <w:rPr>
          <w:b/>
          <w:color w:val="C00000"/>
          <w:spacing w:val="-9"/>
          <w:sz w:val="40"/>
        </w:rPr>
        <w:t>edir, </w:t>
      </w:r>
      <w:r>
        <w:rPr>
          <w:b/>
          <w:color w:val="C00000"/>
          <w:sz w:val="40"/>
        </w:rPr>
        <w:t>iri həcmli informasiya blokunu (məsələn, faylı) kiçik TCP- paketlərə bölür və onların zəmanətlə (lazımi ardıcıllıqla və səhvsiz) informasiya alana çatdırılmasını təmin </w:t>
      </w:r>
      <w:r>
        <w:rPr>
          <w:b/>
          <w:color w:val="C00000"/>
          <w:spacing w:val="-8"/>
          <w:sz w:val="40"/>
        </w:rPr>
        <w:t>edir. </w:t>
      </w:r>
      <w:r>
        <w:rPr>
          <w:b/>
          <w:color w:val="C00000"/>
          <w:spacing w:val="-5"/>
          <w:sz w:val="40"/>
        </w:rPr>
        <w:t>Aydındır </w:t>
      </w:r>
      <w:r>
        <w:rPr>
          <w:b/>
          <w:color w:val="C00000"/>
          <w:sz w:val="40"/>
        </w:rPr>
        <w:t>ki, TCP protokolundan verilənlərin ötürülməsində tamlığın təmin olunması tələb olunan əlavə və proqramlarda istifadə</w:t>
      </w:r>
      <w:r>
        <w:rPr>
          <w:b/>
          <w:color w:val="C00000"/>
          <w:spacing w:val="-22"/>
          <w:sz w:val="40"/>
        </w:rPr>
        <w:t> </w:t>
      </w:r>
      <w:r>
        <w:rPr>
          <w:b/>
          <w:color w:val="C00000"/>
          <w:sz w:val="40"/>
        </w:rPr>
        <w:t>edilir;</w:t>
      </w:r>
    </w:p>
    <w:p>
      <w:pPr>
        <w:pStyle w:val="BodyText"/>
        <w:spacing w:before="1"/>
        <w:ind w:left="113"/>
      </w:pPr>
      <w:r>
        <w:rPr>
          <w:color w:val="C00000"/>
        </w:rPr>
        <w:t>TCP protokolu aşağıdakı kimi işləyir:</w:t>
      </w:r>
    </w:p>
    <w:p>
      <w:pPr>
        <w:pStyle w:val="ListParagraph"/>
        <w:numPr>
          <w:ilvl w:val="0"/>
          <w:numId w:val="3"/>
        </w:numPr>
        <w:tabs>
          <w:tab w:pos="653" w:val="left" w:leader="none"/>
          <w:tab w:pos="654" w:val="left" w:leader="none"/>
        </w:tabs>
        <w:spacing w:line="240" w:lineRule="auto" w:before="19" w:after="0"/>
        <w:ind w:left="653" w:right="0" w:hanging="540"/>
        <w:jc w:val="left"/>
        <w:rPr>
          <w:b/>
          <w:sz w:val="40"/>
        </w:rPr>
      </w:pPr>
      <w:r>
        <w:rPr>
          <w:b/>
          <w:color w:val="C00000"/>
          <w:sz w:val="40"/>
        </w:rPr>
        <w:t>müəyyən portlar üzrə kompüterlər arasında əlaqə</w:t>
      </w:r>
      <w:r>
        <w:rPr>
          <w:b/>
          <w:color w:val="C00000"/>
          <w:spacing w:val="-25"/>
          <w:sz w:val="40"/>
        </w:rPr>
        <w:t> </w:t>
      </w:r>
      <w:r>
        <w:rPr>
          <w:b/>
          <w:color w:val="C00000"/>
          <w:sz w:val="40"/>
        </w:rPr>
        <w:t>yaradılır;</w:t>
      </w:r>
    </w:p>
    <w:p>
      <w:pPr>
        <w:pStyle w:val="ListParagraph"/>
        <w:numPr>
          <w:ilvl w:val="0"/>
          <w:numId w:val="3"/>
        </w:numPr>
        <w:tabs>
          <w:tab w:pos="654" w:val="left" w:leader="none"/>
        </w:tabs>
        <w:spacing w:line="249" w:lineRule="auto" w:before="19" w:after="0"/>
        <w:ind w:left="653" w:right="134" w:hanging="540"/>
        <w:jc w:val="both"/>
        <w:rPr>
          <w:b/>
          <w:sz w:val="40"/>
        </w:rPr>
      </w:pPr>
      <w:r>
        <w:rPr>
          <w:b/>
          <w:color w:val="C00000"/>
          <w:sz w:val="40"/>
        </w:rPr>
        <w:t>informasiya göndərən kompüterdə informasiya paketlərə bölünərək nömrələnir və İP protokolu həmin paketləri informasiya alan kompüterə ötürür;</w:t>
      </w:r>
    </w:p>
    <w:p>
      <w:pPr>
        <w:pStyle w:val="ListParagraph"/>
        <w:numPr>
          <w:ilvl w:val="0"/>
          <w:numId w:val="3"/>
        </w:numPr>
        <w:tabs>
          <w:tab w:pos="654" w:val="left" w:leader="none"/>
        </w:tabs>
        <w:spacing w:line="249" w:lineRule="auto" w:before="1" w:after="0"/>
        <w:ind w:left="653" w:right="135" w:hanging="540"/>
        <w:jc w:val="both"/>
        <w:rPr>
          <w:b/>
          <w:sz w:val="40"/>
        </w:rPr>
      </w:pPr>
      <w:r>
        <w:rPr>
          <w:b/>
          <w:color w:val="C00000"/>
          <w:sz w:val="40"/>
        </w:rPr>
        <w:t>informasiya alan kompüter bütün paketlərin alınmasını və ya hərhansı paketin zədələnməsini </w:t>
      </w:r>
      <w:r>
        <w:rPr>
          <w:b/>
          <w:color w:val="C00000"/>
          <w:spacing w:val="-5"/>
          <w:sz w:val="40"/>
        </w:rPr>
        <w:t>yoxlayır, </w:t>
      </w:r>
      <w:r>
        <w:rPr>
          <w:b/>
          <w:color w:val="C00000"/>
          <w:sz w:val="40"/>
        </w:rPr>
        <w:t>əgər hər hansı paket buraxılıbsa və ya zədələnibsə onda informasiya göndərənə yeni sorğu</w:t>
      </w:r>
      <w:r>
        <w:rPr>
          <w:b/>
          <w:color w:val="C00000"/>
          <w:spacing w:val="-12"/>
          <w:sz w:val="40"/>
        </w:rPr>
        <w:t> </w:t>
      </w:r>
      <w:r>
        <w:rPr>
          <w:b/>
          <w:color w:val="C00000"/>
          <w:sz w:val="40"/>
        </w:rPr>
        <w:t>göndərilir;</w:t>
      </w:r>
    </w:p>
    <w:p>
      <w:pPr>
        <w:spacing w:after="0" w:line="249" w:lineRule="auto"/>
        <w:jc w:val="both"/>
        <w:rPr>
          <w:sz w:val="40"/>
        </w:rPr>
        <w:sectPr>
          <w:pgSz w:w="14400" w:h="10800" w:orient="landscape"/>
          <w:pgMar w:top="660" w:bottom="280" w:left="540" w:right="400"/>
        </w:sectPr>
      </w:pPr>
    </w:p>
    <w:p>
      <w:pPr>
        <w:pStyle w:val="Heading1"/>
        <w:numPr>
          <w:ilvl w:val="0"/>
          <w:numId w:val="4"/>
        </w:numPr>
        <w:tabs>
          <w:tab w:pos="641" w:val="left" w:leader="none"/>
        </w:tabs>
        <w:spacing w:line="249" w:lineRule="auto" w:before="65" w:after="0"/>
        <w:ind w:left="640" w:right="112" w:hanging="540"/>
        <w:jc w:val="both"/>
      </w:pPr>
      <w:r>
        <w:rPr/>
        <w:pict>
          <v:group style="position:absolute;margin-left:0pt;margin-top:-.000061pt;width:720pt;height:540pt;mso-position-horizontal-relative:page;mso-position-vertical-relative:page;z-index:-14272"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r>
        <w:rPr>
          <w:color w:val="6F2F9F"/>
        </w:rPr>
        <w:t>UDP (User Datagram Protocol- istifadəçi deytaqramı protokolu) protokolu TCP-dən </w:t>
      </w:r>
      <w:r>
        <w:rPr>
          <w:color w:val="6F2F9F"/>
          <w:spacing w:val="-3"/>
        </w:rPr>
        <w:t>fərqli</w:t>
      </w:r>
      <w:r>
        <w:rPr>
          <w:color w:val="6F2F9F"/>
          <w:spacing w:val="114"/>
        </w:rPr>
        <w:t> </w:t>
      </w:r>
      <w:r>
        <w:rPr>
          <w:color w:val="6F2F9F"/>
        </w:rPr>
        <w:t>olaraq informasiya ötürülməzdən əvvəl birləşməni təmin etmir və verilənlərin çatdırılmasının etibarlılığını təmin </w:t>
      </w:r>
      <w:r>
        <w:rPr>
          <w:color w:val="6F2F9F"/>
          <w:spacing w:val="-9"/>
        </w:rPr>
        <w:t>etmir. </w:t>
      </w:r>
      <w:r>
        <w:rPr>
          <w:color w:val="6F2F9F"/>
        </w:rPr>
        <w:t>Lakin UDP protokolu TCP protokolundan sürətli </w:t>
      </w:r>
      <w:r>
        <w:rPr>
          <w:color w:val="6F2F9F"/>
          <w:spacing w:val="-6"/>
        </w:rPr>
        <w:t>işləyir. </w:t>
      </w:r>
      <w:r>
        <w:rPr>
          <w:color w:val="6F2F9F"/>
        </w:rPr>
        <w:t>UDP protokolundan informasiyanın ötürülmə sürətinin informasiyanın çatdırılmasından daha vacib hesab edildiyi halda istifadə edilir (bu halda verilənlərin tamlığına nəzarət UDP əlavələrinə həvalə</w:t>
      </w:r>
      <w:r>
        <w:rPr>
          <w:color w:val="6F2F9F"/>
          <w:spacing w:val="-33"/>
        </w:rPr>
        <w:t> </w:t>
      </w:r>
      <w:r>
        <w:rPr>
          <w:color w:val="6F2F9F"/>
        </w:rPr>
        <w:t>olunur).</w:t>
      </w:r>
    </w:p>
    <w:p>
      <w:pPr>
        <w:pStyle w:val="ListParagraph"/>
        <w:numPr>
          <w:ilvl w:val="0"/>
          <w:numId w:val="4"/>
        </w:numPr>
        <w:tabs>
          <w:tab w:pos="641" w:val="left" w:leader="none"/>
        </w:tabs>
        <w:spacing w:line="249" w:lineRule="auto" w:before="2" w:after="0"/>
        <w:ind w:left="640" w:right="136" w:hanging="540"/>
        <w:jc w:val="both"/>
        <w:rPr>
          <w:b/>
          <w:sz w:val="48"/>
        </w:rPr>
      </w:pPr>
      <w:r>
        <w:rPr>
          <w:b/>
          <w:color w:val="6F2F9F"/>
          <w:sz w:val="48"/>
        </w:rPr>
        <w:t>UDP protokolunu bu analogiyada reklam məlumatlarının göndərilməsi ilə müqayisə etmək </w:t>
      </w:r>
      <w:r>
        <w:rPr>
          <w:b/>
          <w:color w:val="6F2F9F"/>
          <w:spacing w:val="-9"/>
          <w:sz w:val="48"/>
        </w:rPr>
        <w:t>olar. </w:t>
      </w:r>
      <w:r>
        <w:rPr>
          <w:b/>
          <w:color w:val="6F2F9F"/>
          <w:sz w:val="48"/>
        </w:rPr>
        <w:t>Burada hər hası birləşmənin yaradılması və məlumatın alınmasının təsdiqi </w:t>
      </w:r>
      <w:r>
        <w:rPr>
          <w:b/>
          <w:color w:val="6F2F9F"/>
          <w:spacing w:val="-5"/>
          <w:sz w:val="48"/>
        </w:rPr>
        <w:t>aparılmır. </w:t>
      </w:r>
      <w:r>
        <w:rPr>
          <w:b/>
          <w:color w:val="6F2F9F"/>
          <w:sz w:val="48"/>
        </w:rPr>
        <w:t>Informasiya sadəcə olaraq </w:t>
      </w:r>
      <w:r>
        <w:rPr>
          <w:b/>
          <w:color w:val="6F2F9F"/>
          <w:spacing w:val="-5"/>
          <w:sz w:val="48"/>
        </w:rPr>
        <w:t>göndərilir. </w:t>
      </w:r>
      <w:r>
        <w:rPr>
          <w:b/>
          <w:color w:val="6F2F9F"/>
          <w:sz w:val="48"/>
        </w:rPr>
        <w:t>Bu ötürmə zamanı nə informasiyanı göndərəni, nə də informasiya alanı informasiyanın çatdırılmasının etibarlılığı</w:t>
      </w:r>
      <w:r>
        <w:rPr>
          <w:b/>
          <w:color w:val="6F2F9F"/>
          <w:spacing w:val="-7"/>
          <w:sz w:val="48"/>
        </w:rPr>
        <w:t> </w:t>
      </w:r>
      <w:r>
        <w:rPr>
          <w:b/>
          <w:color w:val="6F2F9F"/>
          <w:spacing w:val="-3"/>
          <w:sz w:val="48"/>
        </w:rPr>
        <w:t>maraqlandırmır.</w:t>
      </w:r>
    </w:p>
    <w:p>
      <w:pPr>
        <w:spacing w:after="0" w:line="249" w:lineRule="auto"/>
        <w:jc w:val="both"/>
        <w:rPr>
          <w:sz w:val="48"/>
        </w:rPr>
        <w:sectPr>
          <w:pgSz w:w="14400" w:h="10800" w:orient="landscape"/>
          <w:pgMar w:top="620" w:bottom="280" w:left="440" w:right="400"/>
        </w:sectPr>
      </w:pPr>
    </w:p>
    <w:p>
      <w:pPr>
        <w:pStyle w:val="BodyText"/>
        <w:spacing w:line="249" w:lineRule="auto" w:before="67"/>
        <w:ind w:left="113" w:right="308" w:firstLine="710"/>
        <w:jc w:val="both"/>
      </w:pPr>
      <w:r>
        <w:rPr/>
        <w:pict>
          <v:group style="position:absolute;margin-left:0pt;margin-top:-.000061pt;width:720pt;height:540pt;mso-position-horizontal-relative:page;mso-position-vertical-relative:page;z-index:-14248"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v:line style="position:absolute" from="5271,9148" to="8646,9148" stroked="true" strokeweight=".96pt" strokecolor="#55c6aa">
              <v:stroke dashstyle="solid"/>
            </v:line>
            <w10:wrap type="none"/>
          </v:group>
        </w:pict>
      </w:r>
      <w:r>
        <w:rPr>
          <w:color w:val="6F2F9F"/>
        </w:rPr>
        <w:t>TCP/İP stekinin ən çox protokola malik səviyyəsi tətbiqi səviyyədir. Aşağıdakı cədvəl 6-da ən çox istifadə olunan protokollar və onlara uyğun portlar verilmişdir. Qeyd edək ki, həm TCP, həm də UDP protokolları üçün adətən eyni port nömrələri istifadə edilsə də, cədvəldə TCP və UDP üçün nəqliyyat səviyyəsinin tez-tez istifadə olunan protokollarına uyğun portlar verilmişdir.</w:t>
      </w:r>
    </w:p>
    <w:p>
      <w:pPr>
        <w:pStyle w:val="BodyText"/>
        <w:spacing w:before="2"/>
        <w:ind w:right="318"/>
        <w:jc w:val="right"/>
      </w:pPr>
      <w:r>
        <w:rPr>
          <w:color w:val="6F2F9F"/>
        </w:rPr>
        <w:t>Cədvəl 6.</w:t>
      </w:r>
    </w:p>
    <w:p>
      <w:pPr>
        <w:pStyle w:val="BodyText"/>
        <w:spacing w:before="19"/>
        <w:ind w:left="3114"/>
      </w:pPr>
      <w:r>
        <w:rPr>
          <w:color w:val="6F2F9F"/>
        </w:rPr>
        <w:t>TCP/İP stekinin tətbiqi səviyyəsinin protokolları</w:t>
      </w:r>
    </w:p>
    <w:p>
      <w:pPr>
        <w:pStyle w:val="BodyText"/>
        <w:spacing w:before="9"/>
        <w:rPr>
          <w:sz w:val="5"/>
        </w:rPr>
      </w:pPr>
    </w:p>
    <w:tbl>
      <w:tblPr>
        <w:tblW w:w="0" w:type="auto"/>
        <w:jc w:val="left"/>
        <w:tblInd w:w="39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4620"/>
        <w:gridCol w:w="7215"/>
        <w:gridCol w:w="1547"/>
      </w:tblGrid>
      <w:tr>
        <w:trPr>
          <w:trHeight w:val="1656" w:hRule="exact"/>
        </w:trPr>
        <w:tc>
          <w:tcPr>
            <w:tcW w:w="4620" w:type="dxa"/>
          </w:tcPr>
          <w:p>
            <w:pPr>
              <w:pStyle w:val="TableParagraph"/>
              <w:spacing w:before="12"/>
              <w:ind w:left="-2"/>
              <w:rPr>
                <w:b/>
                <w:sz w:val="40"/>
              </w:rPr>
            </w:pPr>
            <w:r>
              <w:rPr>
                <w:b/>
                <w:color w:val="C00000"/>
                <w:sz w:val="40"/>
              </w:rPr>
              <w:t>Protokol</w:t>
            </w:r>
          </w:p>
        </w:tc>
        <w:tc>
          <w:tcPr>
            <w:tcW w:w="7215" w:type="dxa"/>
          </w:tcPr>
          <w:p>
            <w:pPr>
              <w:pStyle w:val="TableParagraph"/>
              <w:spacing w:before="12"/>
              <w:ind w:left="-1"/>
              <w:rPr>
                <w:b/>
                <w:sz w:val="40"/>
              </w:rPr>
            </w:pPr>
            <w:r>
              <w:rPr>
                <w:b/>
                <w:color w:val="C00000"/>
                <w:sz w:val="40"/>
              </w:rPr>
              <w:t>Təyinatı</w:t>
            </w:r>
          </w:p>
        </w:tc>
        <w:tc>
          <w:tcPr>
            <w:tcW w:w="1547" w:type="dxa"/>
          </w:tcPr>
          <w:p>
            <w:pPr>
              <w:pStyle w:val="TableParagraph"/>
              <w:spacing w:before="12"/>
              <w:rPr>
                <w:b/>
                <w:sz w:val="40"/>
              </w:rPr>
            </w:pPr>
            <w:r>
              <w:rPr>
                <w:b/>
                <w:color w:val="C00000"/>
                <w:sz w:val="40"/>
              </w:rPr>
              <w:t>Portları</w:t>
            </w:r>
          </w:p>
          <w:p>
            <w:pPr>
              <w:pStyle w:val="TableParagraph"/>
              <w:spacing w:line="550" w:lineRule="atLeast" w:before="2"/>
              <w:ind w:right="89"/>
              <w:rPr>
                <w:b/>
                <w:sz w:val="40"/>
              </w:rPr>
            </w:pPr>
            <w:r>
              <w:rPr>
                <w:b/>
                <w:color w:val="C00000"/>
                <w:sz w:val="40"/>
              </w:rPr>
              <w:t>n nömrəsi</w:t>
            </w:r>
          </w:p>
        </w:tc>
      </w:tr>
      <w:tr>
        <w:trPr>
          <w:trHeight w:val="1656" w:hRule="exact"/>
        </w:trPr>
        <w:tc>
          <w:tcPr>
            <w:tcW w:w="4620" w:type="dxa"/>
          </w:tcPr>
          <w:p>
            <w:pPr>
              <w:pStyle w:val="TableParagraph"/>
              <w:spacing w:before="289"/>
              <w:ind w:left="-2"/>
              <w:rPr>
                <w:b/>
                <w:sz w:val="40"/>
              </w:rPr>
            </w:pPr>
            <w:r>
              <w:rPr>
                <w:b/>
                <w:color w:val="C00000"/>
                <w:sz w:val="40"/>
              </w:rPr>
              <w:t>NTP (Network Time</w:t>
            </w:r>
          </w:p>
          <w:p>
            <w:pPr>
              <w:pStyle w:val="TableParagraph"/>
              <w:spacing w:before="92"/>
              <w:ind w:left="-2"/>
              <w:rPr>
                <w:b/>
                <w:sz w:val="40"/>
              </w:rPr>
            </w:pPr>
            <w:r>
              <w:rPr>
                <w:b/>
                <w:color w:val="C00000"/>
                <w:sz w:val="40"/>
              </w:rPr>
              <w:t>Protocol)</w:t>
            </w:r>
          </w:p>
        </w:tc>
        <w:tc>
          <w:tcPr>
            <w:tcW w:w="7215" w:type="dxa"/>
          </w:tcPr>
          <w:p>
            <w:pPr>
              <w:pStyle w:val="TableParagraph"/>
              <w:spacing w:line="288" w:lineRule="auto" w:before="13"/>
              <w:ind w:left="-1"/>
              <w:rPr>
                <w:b/>
                <w:sz w:val="40"/>
              </w:rPr>
            </w:pPr>
            <w:r>
              <w:rPr>
                <w:b/>
                <w:color w:val="C00000"/>
                <w:sz w:val="40"/>
              </w:rPr>
              <w:t>Şəbəkə vaxtı protokolu şəbəkədə kompüterlərin sistem saatlarının</w:t>
            </w:r>
          </w:p>
          <w:p>
            <w:pPr>
              <w:pStyle w:val="TableParagraph"/>
              <w:spacing w:before="4"/>
              <w:ind w:left="-1"/>
              <w:rPr>
                <w:b/>
                <w:sz w:val="40"/>
              </w:rPr>
            </w:pPr>
            <w:r>
              <w:rPr>
                <w:b/>
                <w:color w:val="C00000"/>
                <w:sz w:val="40"/>
              </w:rPr>
              <w:t>sinxronlaşması üçün istifadə edilir</w:t>
            </w:r>
          </w:p>
        </w:tc>
        <w:tc>
          <w:tcPr>
            <w:tcW w:w="1547" w:type="dxa"/>
          </w:tcPr>
          <w:p>
            <w:pPr>
              <w:pStyle w:val="TableParagraph"/>
              <w:spacing w:before="289"/>
              <w:rPr>
                <w:b/>
                <w:sz w:val="40"/>
              </w:rPr>
            </w:pPr>
            <w:r>
              <w:rPr>
                <w:b/>
                <w:color w:val="C00000"/>
                <w:sz w:val="40"/>
              </w:rPr>
              <w:t>123</w:t>
            </w:r>
          </w:p>
          <w:p>
            <w:pPr>
              <w:pStyle w:val="TableParagraph"/>
              <w:spacing w:before="92"/>
              <w:rPr>
                <w:b/>
                <w:sz w:val="40"/>
              </w:rPr>
            </w:pPr>
            <w:r>
              <w:rPr>
                <w:b/>
                <w:color w:val="C00000"/>
                <w:sz w:val="40"/>
              </w:rPr>
              <w:t>(UDP)</w:t>
            </w:r>
          </w:p>
        </w:tc>
      </w:tr>
      <w:tr>
        <w:trPr>
          <w:trHeight w:val="2208" w:hRule="exact"/>
        </w:trPr>
        <w:tc>
          <w:tcPr>
            <w:tcW w:w="4620" w:type="dxa"/>
          </w:tcPr>
          <w:p>
            <w:pPr>
              <w:pStyle w:val="TableParagraph"/>
              <w:spacing w:before="1"/>
              <w:rPr>
                <w:b/>
                <w:sz w:val="49"/>
              </w:rPr>
            </w:pPr>
          </w:p>
          <w:p>
            <w:pPr>
              <w:pStyle w:val="TableParagraph"/>
              <w:spacing w:line="288" w:lineRule="auto" w:before="1"/>
              <w:ind w:left="-2" w:right="764"/>
              <w:rPr>
                <w:b/>
                <w:sz w:val="40"/>
              </w:rPr>
            </w:pPr>
            <w:r>
              <w:rPr>
                <w:b/>
                <w:color w:val="C00000"/>
                <w:sz w:val="40"/>
              </w:rPr>
              <w:t>DNS (Domain Name System, və ya Service)</w:t>
            </w:r>
          </w:p>
        </w:tc>
        <w:tc>
          <w:tcPr>
            <w:tcW w:w="7215" w:type="dxa"/>
          </w:tcPr>
          <w:p>
            <w:pPr>
              <w:pStyle w:val="TableParagraph"/>
              <w:spacing w:line="288" w:lineRule="auto" w:before="13"/>
              <w:ind w:left="-1" w:right="12"/>
              <w:rPr>
                <w:b/>
                <w:sz w:val="40"/>
              </w:rPr>
            </w:pPr>
            <w:r>
              <w:rPr>
                <w:b/>
                <w:color w:val="C00000"/>
                <w:sz w:val="40"/>
              </w:rPr>
              <w:t>Domen adlar xidməti insanlar üçün aydın olan kompüter adlarının (məsələn, </w:t>
            </w:r>
            <w:hyperlink r:id="rId11">
              <w:r>
                <w:rPr>
                  <w:b/>
                  <w:color w:val="55C6AA"/>
                  <w:sz w:val="40"/>
                </w:rPr>
                <w:t>www.microsoft.com</w:t>
              </w:r>
            </w:hyperlink>
            <w:r>
              <w:rPr>
                <w:b/>
                <w:color w:val="C00000"/>
                <w:sz w:val="40"/>
              </w:rPr>
              <w:t>) İP</w:t>
            </w:r>
            <w:r>
              <w:rPr>
                <w:b/>
                <w:color w:val="C00000"/>
                <w:spacing w:val="-54"/>
                <w:sz w:val="40"/>
              </w:rPr>
              <w:t> </w:t>
            </w:r>
            <w:r>
              <w:rPr>
                <w:b/>
                <w:color w:val="C00000"/>
                <w:sz w:val="40"/>
              </w:rPr>
              <w:t>ünvanlara</w:t>
            </w:r>
          </w:p>
          <w:p>
            <w:pPr>
              <w:pStyle w:val="TableParagraph"/>
              <w:spacing w:before="3"/>
              <w:ind w:left="-1"/>
              <w:rPr>
                <w:b/>
                <w:sz w:val="40"/>
              </w:rPr>
            </w:pPr>
            <w:r>
              <w:rPr>
                <w:b/>
                <w:color w:val="C00000"/>
                <w:sz w:val="40"/>
              </w:rPr>
              <w:t>çevrilməsinə xidmət edir</w:t>
            </w:r>
          </w:p>
        </w:tc>
        <w:tc>
          <w:tcPr>
            <w:tcW w:w="1547" w:type="dxa"/>
          </w:tcPr>
          <w:p>
            <w:pPr>
              <w:pStyle w:val="TableParagraph"/>
              <w:spacing w:before="289"/>
              <w:rPr>
                <w:b/>
                <w:sz w:val="40"/>
              </w:rPr>
            </w:pPr>
            <w:r>
              <w:rPr>
                <w:b/>
                <w:color w:val="C00000"/>
                <w:sz w:val="40"/>
              </w:rPr>
              <w:t>53</w:t>
            </w:r>
          </w:p>
          <w:p>
            <w:pPr>
              <w:pStyle w:val="TableParagraph"/>
              <w:spacing w:before="91"/>
              <w:rPr>
                <w:b/>
                <w:sz w:val="40"/>
              </w:rPr>
            </w:pPr>
            <w:r>
              <w:rPr>
                <w:b/>
                <w:color w:val="C00000"/>
                <w:sz w:val="40"/>
              </w:rPr>
              <w:t>(TCP və</w:t>
            </w:r>
          </w:p>
          <w:p>
            <w:pPr>
              <w:pStyle w:val="TableParagraph"/>
              <w:spacing w:before="91"/>
              <w:rPr>
                <w:b/>
                <w:sz w:val="40"/>
              </w:rPr>
            </w:pPr>
            <w:r>
              <w:rPr>
                <w:b/>
                <w:color w:val="C00000"/>
                <w:sz w:val="40"/>
              </w:rPr>
              <w:t>UDP)</w:t>
            </w:r>
          </w:p>
        </w:tc>
      </w:tr>
    </w:tbl>
    <w:p>
      <w:pPr>
        <w:spacing w:after="0"/>
        <w:rPr>
          <w:sz w:val="40"/>
        </w:rPr>
        <w:sectPr>
          <w:pgSz w:w="14400" w:h="10800" w:orient="landscape"/>
          <w:pgMar w:top="280" w:bottom="280" w:left="200" w:right="220"/>
        </w:sectPr>
      </w:pPr>
    </w:p>
    <w:tbl>
      <w:tblPr>
        <w:tblW w:w="0" w:type="auto"/>
        <w:jc w:val="left"/>
        <w:tblInd w:w="10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4659"/>
        <w:gridCol w:w="7276"/>
        <w:gridCol w:w="1560"/>
      </w:tblGrid>
      <w:tr>
        <w:trPr>
          <w:trHeight w:val="1656" w:hRule="exact"/>
        </w:trPr>
        <w:tc>
          <w:tcPr>
            <w:tcW w:w="4659" w:type="dxa"/>
          </w:tcPr>
          <w:p>
            <w:pPr>
              <w:pStyle w:val="TableParagraph"/>
              <w:spacing w:before="12"/>
              <w:ind w:left="1535" w:right="1535"/>
              <w:jc w:val="center"/>
              <w:rPr>
                <w:b/>
                <w:sz w:val="40"/>
              </w:rPr>
            </w:pPr>
            <w:r>
              <w:rPr>
                <w:b/>
                <w:color w:val="C00000"/>
                <w:sz w:val="40"/>
              </w:rPr>
              <w:t>Protokol</w:t>
            </w:r>
          </w:p>
        </w:tc>
        <w:tc>
          <w:tcPr>
            <w:tcW w:w="7276" w:type="dxa"/>
          </w:tcPr>
          <w:p>
            <w:pPr>
              <w:pStyle w:val="TableParagraph"/>
              <w:spacing w:before="12"/>
              <w:ind w:left="2876" w:right="2876"/>
              <w:jc w:val="center"/>
              <w:rPr>
                <w:b/>
                <w:sz w:val="40"/>
              </w:rPr>
            </w:pPr>
            <w:r>
              <w:rPr>
                <w:b/>
                <w:color w:val="C00000"/>
                <w:sz w:val="40"/>
              </w:rPr>
              <w:t>Təyinatı</w:t>
            </w:r>
          </w:p>
        </w:tc>
        <w:tc>
          <w:tcPr>
            <w:tcW w:w="1560" w:type="dxa"/>
          </w:tcPr>
          <w:p>
            <w:pPr>
              <w:pStyle w:val="TableParagraph"/>
              <w:spacing w:before="12"/>
              <w:ind w:left="40" w:right="38"/>
              <w:jc w:val="center"/>
              <w:rPr>
                <w:b/>
                <w:sz w:val="40"/>
              </w:rPr>
            </w:pPr>
            <w:r>
              <w:rPr>
                <w:b/>
                <w:color w:val="C00000"/>
                <w:sz w:val="40"/>
              </w:rPr>
              <w:t>Portları</w:t>
            </w:r>
          </w:p>
          <w:p>
            <w:pPr>
              <w:pStyle w:val="TableParagraph"/>
              <w:spacing w:before="92"/>
              <w:ind w:left="3"/>
              <w:jc w:val="center"/>
              <w:rPr>
                <w:b/>
                <w:sz w:val="40"/>
              </w:rPr>
            </w:pPr>
            <w:r>
              <w:rPr>
                <w:b/>
                <w:color w:val="C00000"/>
                <w:w w:val="100"/>
                <w:sz w:val="40"/>
              </w:rPr>
              <w:t>n</w:t>
            </w:r>
          </w:p>
          <w:p>
            <w:pPr>
              <w:pStyle w:val="TableParagraph"/>
              <w:spacing w:before="92"/>
              <w:ind w:left="43" w:right="38"/>
              <w:jc w:val="center"/>
              <w:rPr>
                <w:b/>
                <w:sz w:val="40"/>
              </w:rPr>
            </w:pPr>
            <w:r>
              <w:rPr>
                <w:b/>
                <w:color w:val="C00000"/>
                <w:sz w:val="40"/>
              </w:rPr>
              <w:t>nömrəsi</w:t>
            </w:r>
          </w:p>
        </w:tc>
      </w:tr>
      <w:tr>
        <w:trPr>
          <w:trHeight w:val="2208" w:hRule="exact"/>
        </w:trPr>
        <w:tc>
          <w:tcPr>
            <w:tcW w:w="4659" w:type="dxa"/>
          </w:tcPr>
          <w:p>
            <w:pPr>
              <w:pStyle w:val="TableParagraph"/>
              <w:spacing w:line="288" w:lineRule="auto" w:before="288"/>
              <w:ind w:left="-2" w:right="201"/>
              <w:jc w:val="both"/>
              <w:rPr>
                <w:b/>
                <w:sz w:val="40"/>
              </w:rPr>
            </w:pPr>
            <w:r>
              <w:rPr>
                <w:b/>
                <w:color w:val="C00000"/>
                <w:sz w:val="40"/>
              </w:rPr>
              <w:t>NetBİOS name service və WINS (Windows</w:t>
            </w:r>
            <w:r>
              <w:rPr>
                <w:b/>
                <w:color w:val="C00000"/>
                <w:spacing w:val="-8"/>
                <w:sz w:val="40"/>
              </w:rPr>
              <w:t> </w:t>
            </w:r>
            <w:r>
              <w:rPr>
                <w:b/>
                <w:color w:val="C00000"/>
                <w:sz w:val="40"/>
              </w:rPr>
              <w:t>Internet Naming Service)</w:t>
            </w:r>
          </w:p>
        </w:tc>
        <w:tc>
          <w:tcPr>
            <w:tcW w:w="7276" w:type="dxa"/>
          </w:tcPr>
          <w:p>
            <w:pPr>
              <w:pStyle w:val="TableParagraph"/>
              <w:spacing w:line="288" w:lineRule="auto" w:before="12"/>
              <w:ind w:left="-1"/>
              <w:rPr>
                <w:b/>
                <w:sz w:val="40"/>
              </w:rPr>
            </w:pPr>
            <w:r>
              <w:rPr>
                <w:b/>
                <w:color w:val="C00000"/>
                <w:sz w:val="40"/>
              </w:rPr>
              <w:t>NetBIOS adlar xidməti və Windows-un şəbəkələr arası adlar xidməti kompüterlərin NetBİOS adlarının İP</w:t>
            </w:r>
          </w:p>
          <w:p>
            <w:pPr>
              <w:pStyle w:val="TableParagraph"/>
              <w:spacing w:before="3"/>
              <w:ind w:left="-1"/>
              <w:rPr>
                <w:b/>
                <w:sz w:val="40"/>
              </w:rPr>
            </w:pPr>
            <w:r>
              <w:rPr>
                <w:b/>
                <w:color w:val="C00000"/>
                <w:sz w:val="40"/>
              </w:rPr>
              <w:t>ünvanlara çevrilməsini üçün istifadə</w:t>
            </w:r>
            <w:r>
              <w:rPr>
                <w:b/>
                <w:color w:val="C00000"/>
                <w:spacing w:val="-15"/>
                <w:sz w:val="40"/>
              </w:rPr>
              <w:t> </w:t>
            </w:r>
            <w:r>
              <w:rPr>
                <w:b/>
                <w:color w:val="C00000"/>
                <w:sz w:val="40"/>
              </w:rPr>
              <w:t>edilir</w:t>
            </w:r>
          </w:p>
        </w:tc>
        <w:tc>
          <w:tcPr>
            <w:tcW w:w="1560" w:type="dxa"/>
          </w:tcPr>
          <w:p>
            <w:pPr>
              <w:pStyle w:val="TableParagraph"/>
              <w:spacing w:line="288" w:lineRule="auto" w:before="288"/>
              <w:ind w:left="40" w:right="38"/>
              <w:jc w:val="center"/>
              <w:rPr>
                <w:b/>
                <w:sz w:val="40"/>
              </w:rPr>
            </w:pPr>
            <w:r>
              <w:rPr>
                <w:b/>
                <w:color w:val="C00000"/>
                <w:sz w:val="40"/>
              </w:rPr>
              <w:t>137 və 138 (UDP)</w:t>
            </w:r>
          </w:p>
        </w:tc>
      </w:tr>
      <w:tr>
        <w:trPr>
          <w:trHeight w:val="1656" w:hRule="exact"/>
        </w:trPr>
        <w:tc>
          <w:tcPr>
            <w:tcW w:w="4659" w:type="dxa"/>
          </w:tcPr>
          <w:p>
            <w:pPr>
              <w:pStyle w:val="TableParagraph"/>
              <w:spacing w:before="1"/>
              <w:rPr>
                <w:b/>
                <w:sz w:val="49"/>
              </w:rPr>
            </w:pPr>
          </w:p>
          <w:p>
            <w:pPr>
              <w:pStyle w:val="TableParagraph"/>
              <w:ind w:left="-2"/>
              <w:rPr>
                <w:b/>
                <w:sz w:val="40"/>
              </w:rPr>
            </w:pPr>
            <w:r>
              <w:rPr>
                <w:b/>
                <w:color w:val="C00000"/>
                <w:sz w:val="40"/>
              </w:rPr>
              <w:t>NetBİOS session service</w:t>
            </w:r>
          </w:p>
        </w:tc>
        <w:tc>
          <w:tcPr>
            <w:tcW w:w="7276" w:type="dxa"/>
          </w:tcPr>
          <w:p>
            <w:pPr>
              <w:pStyle w:val="TableParagraph"/>
              <w:spacing w:line="288" w:lineRule="auto" w:before="12"/>
              <w:ind w:left="-1"/>
              <w:rPr>
                <w:b/>
                <w:sz w:val="40"/>
              </w:rPr>
            </w:pPr>
            <w:r>
              <w:rPr>
                <w:b/>
                <w:color w:val="C00000"/>
                <w:sz w:val="40"/>
              </w:rPr>
              <w:t>NetBİOS seanslar xidməti kompüterlər arasında seansların yaradılması üçün</w:t>
            </w:r>
          </w:p>
          <w:p>
            <w:pPr>
              <w:pStyle w:val="TableParagraph"/>
              <w:spacing w:before="2"/>
              <w:ind w:left="-1"/>
              <w:rPr>
                <w:b/>
                <w:sz w:val="40"/>
              </w:rPr>
            </w:pPr>
            <w:r>
              <w:rPr>
                <w:b/>
                <w:color w:val="C00000"/>
                <w:sz w:val="40"/>
              </w:rPr>
              <w:t>istifadə edilir</w:t>
            </w:r>
          </w:p>
        </w:tc>
        <w:tc>
          <w:tcPr>
            <w:tcW w:w="1560" w:type="dxa"/>
          </w:tcPr>
          <w:p>
            <w:pPr>
              <w:pStyle w:val="TableParagraph"/>
              <w:spacing w:line="288" w:lineRule="auto" w:before="288"/>
              <w:ind w:left="215" w:right="198" w:firstLine="232"/>
              <w:rPr>
                <w:b/>
                <w:sz w:val="40"/>
              </w:rPr>
            </w:pPr>
            <w:r>
              <w:rPr>
                <w:b/>
                <w:color w:val="C00000"/>
                <w:sz w:val="40"/>
              </w:rPr>
              <w:t>139 (TCP)</w:t>
            </w:r>
          </w:p>
        </w:tc>
      </w:tr>
      <w:tr>
        <w:trPr>
          <w:trHeight w:val="1656" w:hRule="exact"/>
        </w:trPr>
        <w:tc>
          <w:tcPr>
            <w:tcW w:w="4659" w:type="dxa"/>
          </w:tcPr>
          <w:p>
            <w:pPr>
              <w:pStyle w:val="TableParagraph"/>
              <w:spacing w:line="288" w:lineRule="auto" w:before="289"/>
              <w:ind w:left="-2"/>
              <w:rPr>
                <w:b/>
                <w:sz w:val="40"/>
              </w:rPr>
            </w:pPr>
            <w:r>
              <w:rPr>
                <w:b/>
                <w:color w:val="C00000"/>
                <w:sz w:val="40"/>
              </w:rPr>
              <w:t>LDAP (Lightweight directory Access Protokol)</w:t>
            </w:r>
          </w:p>
        </w:tc>
        <w:tc>
          <w:tcPr>
            <w:tcW w:w="7276" w:type="dxa"/>
          </w:tcPr>
          <w:p>
            <w:pPr>
              <w:pStyle w:val="TableParagraph"/>
              <w:spacing w:before="12"/>
              <w:ind w:left="-1"/>
              <w:rPr>
                <w:b/>
                <w:sz w:val="40"/>
              </w:rPr>
            </w:pPr>
            <w:r>
              <w:rPr>
                <w:b/>
                <w:color w:val="C00000"/>
                <w:sz w:val="40"/>
              </w:rPr>
              <w:t>Kataloqa daxil olmanın sadə protokolu</w:t>
            </w:r>
          </w:p>
          <w:p>
            <w:pPr>
              <w:pStyle w:val="TableParagraph"/>
              <w:spacing w:line="550" w:lineRule="atLeast" w:before="2"/>
              <w:ind w:left="-1"/>
              <w:rPr>
                <w:b/>
                <w:sz w:val="40"/>
              </w:rPr>
            </w:pPr>
            <w:r>
              <w:rPr>
                <w:b/>
                <w:color w:val="C00000"/>
                <w:sz w:val="40"/>
              </w:rPr>
              <w:t>müxtəlif şəbəkə kataloqları ilə işləmək üçün istifadə olunur</w:t>
            </w:r>
          </w:p>
        </w:tc>
        <w:tc>
          <w:tcPr>
            <w:tcW w:w="1560" w:type="dxa"/>
          </w:tcPr>
          <w:p>
            <w:pPr>
              <w:pStyle w:val="TableParagraph"/>
              <w:spacing w:line="288" w:lineRule="auto" w:before="289"/>
              <w:ind w:left="215" w:right="198" w:firstLine="232"/>
              <w:rPr>
                <w:b/>
                <w:sz w:val="40"/>
              </w:rPr>
            </w:pPr>
            <w:r>
              <w:rPr>
                <w:b/>
                <w:color w:val="C00000"/>
                <w:sz w:val="40"/>
              </w:rPr>
              <w:t>389 (TCP)</w:t>
            </w:r>
          </w:p>
        </w:tc>
      </w:tr>
      <w:tr>
        <w:trPr>
          <w:trHeight w:val="1656" w:hRule="exact"/>
        </w:trPr>
        <w:tc>
          <w:tcPr>
            <w:tcW w:w="4659" w:type="dxa"/>
          </w:tcPr>
          <w:p>
            <w:pPr>
              <w:pStyle w:val="TableParagraph"/>
              <w:spacing w:before="289"/>
              <w:ind w:left="-2"/>
              <w:rPr>
                <w:b/>
                <w:sz w:val="40"/>
              </w:rPr>
            </w:pPr>
            <w:r>
              <w:rPr>
                <w:b/>
                <w:color w:val="C00000"/>
                <w:sz w:val="40"/>
              </w:rPr>
              <w:t>RPC (Remote Procedure</w:t>
            </w:r>
          </w:p>
          <w:p>
            <w:pPr>
              <w:pStyle w:val="TableParagraph"/>
              <w:spacing w:before="91"/>
              <w:ind w:left="-2"/>
              <w:rPr>
                <w:b/>
                <w:sz w:val="40"/>
              </w:rPr>
            </w:pPr>
            <w:r>
              <w:rPr>
                <w:b/>
                <w:color w:val="C00000"/>
                <w:sz w:val="40"/>
              </w:rPr>
              <w:t>Call)</w:t>
            </w:r>
          </w:p>
        </w:tc>
        <w:tc>
          <w:tcPr>
            <w:tcW w:w="7276" w:type="dxa"/>
          </w:tcPr>
          <w:p>
            <w:pPr>
              <w:pStyle w:val="TableParagraph"/>
              <w:spacing w:line="288" w:lineRule="auto" w:before="13"/>
              <w:ind w:left="-1"/>
              <w:rPr>
                <w:b/>
                <w:sz w:val="40"/>
              </w:rPr>
            </w:pPr>
            <w:r>
              <w:rPr>
                <w:b/>
                <w:color w:val="C00000"/>
                <w:sz w:val="40"/>
              </w:rPr>
              <w:t>Uzaqda olan prosedurun çağrılması Maykrasoft şəbəkələrində bir çox şəbəkə</w:t>
            </w:r>
          </w:p>
          <w:p>
            <w:pPr>
              <w:pStyle w:val="TableParagraph"/>
              <w:spacing w:before="3"/>
              <w:ind w:left="-1"/>
              <w:rPr>
                <w:b/>
                <w:sz w:val="40"/>
              </w:rPr>
            </w:pPr>
            <w:r>
              <w:rPr>
                <w:b/>
                <w:color w:val="C00000"/>
                <w:sz w:val="40"/>
              </w:rPr>
              <w:t>xidmətləri ilə işləmək üçün istifadə edilir</w:t>
            </w:r>
          </w:p>
        </w:tc>
        <w:tc>
          <w:tcPr>
            <w:tcW w:w="1560" w:type="dxa"/>
          </w:tcPr>
          <w:p>
            <w:pPr>
              <w:pStyle w:val="TableParagraph"/>
              <w:spacing w:before="289"/>
              <w:ind w:left="39" w:right="38"/>
              <w:jc w:val="center"/>
              <w:rPr>
                <w:b/>
                <w:sz w:val="40"/>
              </w:rPr>
            </w:pPr>
            <w:r>
              <w:rPr>
                <w:b/>
                <w:color w:val="C00000"/>
                <w:sz w:val="40"/>
              </w:rPr>
              <w:t>135</w:t>
            </w:r>
          </w:p>
          <w:p>
            <w:pPr>
              <w:pStyle w:val="TableParagraph"/>
              <w:spacing w:before="91"/>
              <w:ind w:left="38" w:right="38"/>
              <w:jc w:val="center"/>
              <w:rPr>
                <w:b/>
                <w:sz w:val="40"/>
              </w:rPr>
            </w:pPr>
            <w:r>
              <w:rPr>
                <w:b/>
                <w:color w:val="C00000"/>
                <w:sz w:val="40"/>
              </w:rPr>
              <w:t>(TCP)</w:t>
            </w:r>
          </w:p>
        </w:tc>
      </w:tr>
      <w:tr>
        <w:trPr>
          <w:trHeight w:val="1104" w:hRule="exact"/>
        </w:trPr>
        <w:tc>
          <w:tcPr>
            <w:tcW w:w="4659" w:type="dxa"/>
          </w:tcPr>
          <w:p>
            <w:pPr>
              <w:pStyle w:val="TableParagraph"/>
              <w:spacing w:before="289"/>
              <w:ind w:left="-2"/>
              <w:rPr>
                <w:b/>
                <w:sz w:val="40"/>
              </w:rPr>
            </w:pPr>
            <w:r>
              <w:rPr>
                <w:b/>
                <w:color w:val="C00000"/>
                <w:sz w:val="40"/>
              </w:rPr>
              <w:t>Telnet</w:t>
            </w:r>
          </w:p>
        </w:tc>
        <w:tc>
          <w:tcPr>
            <w:tcW w:w="7276" w:type="dxa"/>
          </w:tcPr>
          <w:p>
            <w:pPr>
              <w:pStyle w:val="TableParagraph"/>
              <w:spacing w:before="13"/>
              <w:ind w:left="-1"/>
              <w:rPr>
                <w:b/>
                <w:sz w:val="40"/>
              </w:rPr>
            </w:pPr>
            <w:r>
              <w:rPr>
                <w:b/>
                <w:color w:val="C00000"/>
                <w:sz w:val="40"/>
              </w:rPr>
              <w:t>Uzaqda olan kompüterlərə terminal daxil</w:t>
            </w:r>
          </w:p>
          <w:p>
            <w:pPr>
              <w:pStyle w:val="TableParagraph"/>
              <w:spacing w:before="91"/>
              <w:ind w:left="-1"/>
              <w:rPr>
                <w:b/>
                <w:sz w:val="40"/>
              </w:rPr>
            </w:pPr>
            <w:r>
              <w:rPr>
                <w:b/>
                <w:color w:val="C00000"/>
                <w:sz w:val="40"/>
              </w:rPr>
              <w:t>olmanı təmin etmək üçün istifadə olunur</w:t>
            </w:r>
          </w:p>
        </w:tc>
        <w:tc>
          <w:tcPr>
            <w:tcW w:w="1560" w:type="dxa"/>
          </w:tcPr>
          <w:p>
            <w:pPr>
              <w:pStyle w:val="TableParagraph"/>
              <w:spacing w:before="13"/>
              <w:ind w:left="38" w:right="38"/>
              <w:jc w:val="center"/>
              <w:rPr>
                <w:b/>
                <w:sz w:val="40"/>
              </w:rPr>
            </w:pPr>
            <w:r>
              <w:rPr>
                <w:b/>
                <w:color w:val="C00000"/>
                <w:sz w:val="40"/>
              </w:rPr>
              <w:t>23</w:t>
            </w:r>
          </w:p>
          <w:p>
            <w:pPr>
              <w:pStyle w:val="TableParagraph"/>
              <w:spacing w:before="91"/>
              <w:ind w:left="38" w:right="38"/>
              <w:jc w:val="center"/>
              <w:rPr>
                <w:b/>
                <w:sz w:val="40"/>
              </w:rPr>
            </w:pPr>
            <w:r>
              <w:rPr>
                <w:b/>
                <w:color w:val="C00000"/>
                <w:sz w:val="40"/>
              </w:rPr>
              <w:t>(TCP)</w:t>
            </w:r>
          </w:p>
        </w:tc>
      </w:tr>
    </w:tbl>
    <w:p>
      <w:pPr>
        <w:rPr>
          <w:sz w:val="2"/>
          <w:szCs w:val="2"/>
        </w:rPr>
      </w:pPr>
      <w:r>
        <w:rPr/>
        <w:pict>
          <v:group style="position:absolute;margin-left:0pt;margin-top:-.000061pt;width:720pt;height:540pt;mso-position-horizontal-relative:page;mso-position-vertical-relative:page;z-index:-14224"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p>
    <w:p>
      <w:pPr>
        <w:spacing w:after="0"/>
        <w:rPr>
          <w:sz w:val="2"/>
          <w:szCs w:val="2"/>
        </w:rPr>
        <w:sectPr>
          <w:pgSz w:w="14400" w:h="10800" w:orient="landscape"/>
          <w:pgMar w:top="260" w:bottom="280" w:left="260" w:right="340"/>
        </w:sectPr>
      </w:pPr>
    </w:p>
    <w:p>
      <w:pPr>
        <w:pStyle w:val="BodyText"/>
        <w:spacing w:before="7"/>
        <w:rPr>
          <w:b w:val="0"/>
          <w:sz w:val="10"/>
        </w:rPr>
      </w:pPr>
      <w:r>
        <w:rPr/>
        <w:pict>
          <v:group style="position:absolute;margin-left:0pt;margin-top:-.000061pt;width:720pt;height:540pt;mso-position-horizontal-relative:page;mso-position-vertical-relative:page;z-index:-14200"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p>
    <w:tbl>
      <w:tblPr>
        <w:tblW w:w="0" w:type="auto"/>
        <w:jc w:val="left"/>
        <w:tblInd w:w="10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4659"/>
        <w:gridCol w:w="7276"/>
        <w:gridCol w:w="1560"/>
      </w:tblGrid>
      <w:tr>
        <w:trPr>
          <w:trHeight w:val="1656" w:hRule="exact"/>
        </w:trPr>
        <w:tc>
          <w:tcPr>
            <w:tcW w:w="4659" w:type="dxa"/>
          </w:tcPr>
          <w:p>
            <w:pPr>
              <w:pStyle w:val="TableParagraph"/>
              <w:spacing w:before="12"/>
              <w:ind w:left="1535" w:right="1535"/>
              <w:jc w:val="center"/>
              <w:rPr>
                <w:b/>
                <w:sz w:val="40"/>
              </w:rPr>
            </w:pPr>
            <w:r>
              <w:rPr>
                <w:b/>
                <w:color w:val="C00000"/>
                <w:sz w:val="40"/>
              </w:rPr>
              <w:t>Protokol</w:t>
            </w:r>
          </w:p>
        </w:tc>
        <w:tc>
          <w:tcPr>
            <w:tcW w:w="7276" w:type="dxa"/>
          </w:tcPr>
          <w:p>
            <w:pPr>
              <w:pStyle w:val="TableParagraph"/>
              <w:spacing w:before="12"/>
              <w:ind w:left="2876" w:right="2876"/>
              <w:jc w:val="center"/>
              <w:rPr>
                <w:b/>
                <w:sz w:val="40"/>
              </w:rPr>
            </w:pPr>
            <w:r>
              <w:rPr>
                <w:b/>
                <w:color w:val="C00000"/>
                <w:sz w:val="40"/>
              </w:rPr>
              <w:t>Təyinatı</w:t>
            </w:r>
          </w:p>
        </w:tc>
        <w:tc>
          <w:tcPr>
            <w:tcW w:w="1560" w:type="dxa"/>
          </w:tcPr>
          <w:p>
            <w:pPr>
              <w:pStyle w:val="TableParagraph"/>
              <w:spacing w:before="12"/>
              <w:ind w:left="40" w:right="38"/>
              <w:jc w:val="center"/>
              <w:rPr>
                <w:b/>
                <w:sz w:val="40"/>
              </w:rPr>
            </w:pPr>
            <w:r>
              <w:rPr>
                <w:b/>
                <w:color w:val="C00000"/>
                <w:sz w:val="40"/>
              </w:rPr>
              <w:t>Portları</w:t>
            </w:r>
          </w:p>
          <w:p>
            <w:pPr>
              <w:pStyle w:val="TableParagraph"/>
              <w:spacing w:line="550" w:lineRule="atLeast" w:before="2"/>
              <w:ind w:left="62" w:right="54" w:hanging="2"/>
              <w:jc w:val="center"/>
              <w:rPr>
                <w:b/>
                <w:sz w:val="40"/>
              </w:rPr>
            </w:pPr>
            <w:r>
              <w:rPr>
                <w:b/>
                <w:color w:val="C00000"/>
                <w:sz w:val="40"/>
              </w:rPr>
              <w:t>n    nömrəsi</w:t>
            </w:r>
          </w:p>
        </w:tc>
      </w:tr>
      <w:tr>
        <w:trPr>
          <w:trHeight w:val="2208" w:hRule="exact"/>
        </w:trPr>
        <w:tc>
          <w:tcPr>
            <w:tcW w:w="4659" w:type="dxa"/>
          </w:tcPr>
          <w:p>
            <w:pPr>
              <w:pStyle w:val="TableParagraph"/>
              <w:spacing w:before="1"/>
              <w:rPr>
                <w:sz w:val="49"/>
              </w:rPr>
            </w:pPr>
          </w:p>
          <w:p>
            <w:pPr>
              <w:pStyle w:val="TableParagraph"/>
              <w:spacing w:line="288" w:lineRule="auto"/>
              <w:ind w:left="-2" w:right="1337"/>
              <w:rPr>
                <w:b/>
                <w:sz w:val="40"/>
              </w:rPr>
            </w:pPr>
            <w:r>
              <w:rPr>
                <w:b/>
                <w:color w:val="C00000"/>
                <w:sz w:val="40"/>
              </w:rPr>
              <w:t>FTP (File Transfer Protocol)</w:t>
            </w:r>
          </w:p>
        </w:tc>
        <w:tc>
          <w:tcPr>
            <w:tcW w:w="7276" w:type="dxa"/>
          </w:tcPr>
          <w:p>
            <w:pPr>
              <w:pStyle w:val="TableParagraph"/>
              <w:spacing w:line="288" w:lineRule="auto" w:before="12"/>
              <w:ind w:left="-1"/>
              <w:rPr>
                <w:b/>
                <w:sz w:val="40"/>
              </w:rPr>
            </w:pPr>
            <w:r>
              <w:rPr>
                <w:b/>
                <w:color w:val="C00000"/>
                <w:sz w:val="40"/>
              </w:rPr>
              <w:t>İnternetin ilk protokollarından biri olub FTP serverləri ilə müştəriər arasında faylların etibarlı və səmərəli ötürülməsini</w:t>
            </w:r>
          </w:p>
          <w:p>
            <w:pPr>
              <w:pStyle w:val="TableParagraph"/>
              <w:spacing w:before="3"/>
              <w:ind w:left="-1"/>
              <w:rPr>
                <w:b/>
                <w:sz w:val="40"/>
              </w:rPr>
            </w:pPr>
            <w:r>
              <w:rPr>
                <w:b/>
                <w:color w:val="C00000"/>
                <w:sz w:val="40"/>
              </w:rPr>
              <w:t>təmin etmək üçün istifadə edilir</w:t>
            </w:r>
          </w:p>
        </w:tc>
        <w:tc>
          <w:tcPr>
            <w:tcW w:w="1560" w:type="dxa"/>
          </w:tcPr>
          <w:p>
            <w:pPr>
              <w:pStyle w:val="TableParagraph"/>
              <w:spacing w:before="1"/>
              <w:rPr>
                <w:sz w:val="49"/>
              </w:rPr>
            </w:pPr>
          </w:p>
          <w:p>
            <w:pPr>
              <w:pStyle w:val="TableParagraph"/>
              <w:spacing w:line="288" w:lineRule="auto"/>
              <w:ind w:left="215" w:right="41" w:hanging="154"/>
              <w:rPr>
                <w:b/>
                <w:sz w:val="40"/>
              </w:rPr>
            </w:pPr>
            <w:r>
              <w:rPr>
                <w:b/>
                <w:color w:val="C00000"/>
                <w:sz w:val="40"/>
              </w:rPr>
              <w:t>20 və 21 (TCP)</w:t>
            </w:r>
          </w:p>
        </w:tc>
      </w:tr>
      <w:tr>
        <w:trPr>
          <w:trHeight w:val="3312" w:hRule="exact"/>
        </w:trPr>
        <w:tc>
          <w:tcPr>
            <w:tcW w:w="4659" w:type="dxa"/>
          </w:tcPr>
          <w:p>
            <w:pPr>
              <w:pStyle w:val="TableParagraph"/>
              <w:rPr>
                <w:sz w:val="44"/>
              </w:rPr>
            </w:pPr>
          </w:p>
          <w:p>
            <w:pPr>
              <w:pStyle w:val="TableParagraph"/>
              <w:spacing w:before="1"/>
              <w:rPr>
                <w:sz w:val="53"/>
              </w:rPr>
            </w:pPr>
          </w:p>
          <w:p>
            <w:pPr>
              <w:pStyle w:val="TableParagraph"/>
              <w:spacing w:line="288" w:lineRule="auto"/>
              <w:ind w:left="-2"/>
              <w:rPr>
                <w:b/>
                <w:sz w:val="40"/>
              </w:rPr>
            </w:pPr>
            <w:r>
              <w:rPr>
                <w:b/>
                <w:color w:val="C00000"/>
                <w:sz w:val="40"/>
              </w:rPr>
              <w:t>TFTP (Trivial File Transfer Protocol)</w:t>
            </w:r>
          </w:p>
        </w:tc>
        <w:tc>
          <w:tcPr>
            <w:tcW w:w="7276" w:type="dxa"/>
          </w:tcPr>
          <w:p>
            <w:pPr>
              <w:pStyle w:val="TableParagraph"/>
              <w:spacing w:line="288" w:lineRule="auto" w:before="12"/>
              <w:ind w:left="-1"/>
              <w:rPr>
                <w:b/>
                <w:sz w:val="40"/>
              </w:rPr>
            </w:pPr>
            <w:r>
              <w:rPr>
                <w:b/>
                <w:color w:val="C00000"/>
                <w:sz w:val="40"/>
              </w:rPr>
              <w:t>FTP-nin sadələşdirilmiş forması olub, daxil olma zamanı istifadəçinin yoxlanması, server kataloqları və fayllarına baxış kimi funksiyalara malikdir və yalnız faylların yazılıb</w:t>
            </w:r>
          </w:p>
          <w:p>
            <w:pPr>
              <w:pStyle w:val="TableParagraph"/>
              <w:spacing w:before="3"/>
              <w:ind w:left="-1"/>
              <w:rPr>
                <w:b/>
                <w:sz w:val="40"/>
              </w:rPr>
            </w:pPr>
            <w:r>
              <w:rPr>
                <w:b/>
                <w:color w:val="C00000"/>
                <w:sz w:val="40"/>
              </w:rPr>
              <w:t>oxunması üçün istifadə edilir</w:t>
            </w:r>
          </w:p>
        </w:tc>
        <w:tc>
          <w:tcPr>
            <w:tcW w:w="1560" w:type="dxa"/>
          </w:tcPr>
          <w:p>
            <w:pPr>
              <w:pStyle w:val="TableParagraph"/>
              <w:rPr>
                <w:sz w:val="44"/>
              </w:rPr>
            </w:pPr>
          </w:p>
          <w:p>
            <w:pPr>
              <w:pStyle w:val="TableParagraph"/>
              <w:spacing w:before="1"/>
              <w:rPr>
                <w:sz w:val="53"/>
              </w:rPr>
            </w:pPr>
          </w:p>
          <w:p>
            <w:pPr>
              <w:pStyle w:val="TableParagraph"/>
              <w:spacing w:line="288" w:lineRule="auto"/>
              <w:ind w:left="203" w:right="188" w:firstLine="345"/>
              <w:rPr>
                <w:b/>
                <w:sz w:val="40"/>
              </w:rPr>
            </w:pPr>
            <w:r>
              <w:rPr>
                <w:b/>
                <w:color w:val="C00000"/>
                <w:sz w:val="40"/>
              </w:rPr>
              <w:t>69 (UDP)</w:t>
            </w:r>
          </w:p>
        </w:tc>
      </w:tr>
      <w:tr>
        <w:trPr>
          <w:trHeight w:val="1656" w:hRule="exact"/>
        </w:trPr>
        <w:tc>
          <w:tcPr>
            <w:tcW w:w="4659" w:type="dxa"/>
          </w:tcPr>
          <w:p>
            <w:pPr>
              <w:pStyle w:val="TableParagraph"/>
              <w:spacing w:before="2"/>
              <w:rPr>
                <w:sz w:val="49"/>
              </w:rPr>
            </w:pPr>
          </w:p>
          <w:p>
            <w:pPr>
              <w:pStyle w:val="TableParagraph"/>
              <w:ind w:left="-2"/>
              <w:rPr>
                <w:b/>
                <w:sz w:val="40"/>
              </w:rPr>
            </w:pPr>
            <w:r>
              <w:rPr>
                <w:b/>
                <w:color w:val="C00000"/>
                <w:sz w:val="40"/>
              </w:rPr>
              <w:t>Gopher</w:t>
            </w:r>
          </w:p>
        </w:tc>
        <w:tc>
          <w:tcPr>
            <w:tcW w:w="7276" w:type="dxa"/>
          </w:tcPr>
          <w:p>
            <w:pPr>
              <w:pStyle w:val="TableParagraph"/>
              <w:spacing w:line="288" w:lineRule="auto" w:before="13"/>
              <w:ind w:left="-1"/>
              <w:rPr>
                <w:b/>
                <w:sz w:val="40"/>
              </w:rPr>
            </w:pPr>
            <w:r>
              <w:rPr>
                <w:b/>
                <w:color w:val="C00000"/>
                <w:sz w:val="40"/>
              </w:rPr>
              <w:t>Uzaqda olan serverin mətn şəkilli informasiyasına daxil olma üçün istifadə</w:t>
            </w:r>
          </w:p>
          <w:p>
            <w:pPr>
              <w:pStyle w:val="TableParagraph"/>
              <w:spacing w:before="3"/>
              <w:ind w:left="-1"/>
              <w:rPr>
                <w:b/>
                <w:sz w:val="40"/>
              </w:rPr>
            </w:pPr>
            <w:r>
              <w:rPr>
                <w:b/>
                <w:color w:val="C00000"/>
                <w:sz w:val="40"/>
              </w:rPr>
              <w:t>edilir</w:t>
            </w:r>
          </w:p>
        </w:tc>
        <w:tc>
          <w:tcPr>
            <w:tcW w:w="1560" w:type="dxa"/>
          </w:tcPr>
          <w:p>
            <w:pPr>
              <w:pStyle w:val="TableParagraph"/>
              <w:spacing w:line="288" w:lineRule="auto" w:before="289"/>
              <w:ind w:left="215" w:right="198" w:firstLine="333"/>
              <w:rPr>
                <w:b/>
                <w:sz w:val="40"/>
              </w:rPr>
            </w:pPr>
            <w:r>
              <w:rPr>
                <w:b/>
                <w:color w:val="C00000"/>
                <w:sz w:val="40"/>
              </w:rPr>
              <w:t>70 (TCP)</w:t>
            </w:r>
          </w:p>
        </w:tc>
      </w:tr>
    </w:tbl>
    <w:p>
      <w:pPr>
        <w:spacing w:after="0" w:line="288" w:lineRule="auto"/>
        <w:rPr>
          <w:sz w:val="40"/>
        </w:rPr>
        <w:sectPr>
          <w:pgSz w:w="14400" w:h="10800" w:orient="landscape"/>
          <w:pgMar w:top="1000" w:bottom="280" w:left="260" w:right="340"/>
        </w:sectPr>
      </w:pPr>
    </w:p>
    <w:p>
      <w:pPr>
        <w:pStyle w:val="BodyText"/>
        <w:spacing w:before="7"/>
        <w:rPr>
          <w:b w:val="0"/>
          <w:sz w:val="10"/>
        </w:rPr>
      </w:pPr>
      <w:r>
        <w:rPr/>
        <w:pict>
          <v:group style="position:absolute;margin-left:0pt;margin-top:-.000061pt;width:720pt;height:540pt;mso-position-horizontal-relative:page;mso-position-vertical-relative:page;z-index:-14176"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p>
    <w:tbl>
      <w:tblPr>
        <w:tblW w:w="0" w:type="auto"/>
        <w:jc w:val="left"/>
        <w:tblInd w:w="10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4659"/>
        <w:gridCol w:w="7276"/>
        <w:gridCol w:w="1560"/>
      </w:tblGrid>
      <w:tr>
        <w:trPr>
          <w:trHeight w:val="994" w:hRule="exact"/>
        </w:trPr>
        <w:tc>
          <w:tcPr>
            <w:tcW w:w="4659" w:type="dxa"/>
          </w:tcPr>
          <w:p>
            <w:pPr>
              <w:pStyle w:val="TableParagraph"/>
              <w:spacing w:before="6"/>
              <w:ind w:left="1535" w:right="1535"/>
              <w:jc w:val="center"/>
              <w:rPr>
                <w:b/>
                <w:sz w:val="36"/>
              </w:rPr>
            </w:pPr>
            <w:r>
              <w:rPr>
                <w:b/>
                <w:color w:val="C00000"/>
                <w:sz w:val="36"/>
              </w:rPr>
              <w:t>Protokol</w:t>
            </w:r>
          </w:p>
        </w:tc>
        <w:tc>
          <w:tcPr>
            <w:tcW w:w="7276" w:type="dxa"/>
          </w:tcPr>
          <w:p>
            <w:pPr>
              <w:pStyle w:val="TableParagraph"/>
              <w:spacing w:before="6"/>
              <w:ind w:left="2876" w:right="2875"/>
              <w:jc w:val="center"/>
              <w:rPr>
                <w:b/>
                <w:sz w:val="36"/>
              </w:rPr>
            </w:pPr>
            <w:r>
              <w:rPr>
                <w:b/>
                <w:color w:val="C00000"/>
                <w:sz w:val="36"/>
              </w:rPr>
              <w:t>Təyinatı</w:t>
            </w:r>
          </w:p>
        </w:tc>
        <w:tc>
          <w:tcPr>
            <w:tcW w:w="1560" w:type="dxa"/>
          </w:tcPr>
          <w:p>
            <w:pPr>
              <w:pStyle w:val="TableParagraph"/>
              <w:spacing w:line="288" w:lineRule="auto" w:before="6"/>
              <w:ind w:left="131" w:right="21" w:hanging="92"/>
              <w:rPr>
                <w:b/>
                <w:sz w:val="36"/>
              </w:rPr>
            </w:pPr>
            <w:r>
              <w:rPr>
                <w:b/>
                <w:color w:val="C00000"/>
                <w:sz w:val="36"/>
              </w:rPr>
              <w:t>Portların nömrəsi</w:t>
            </w:r>
          </w:p>
        </w:tc>
      </w:tr>
      <w:tr>
        <w:trPr>
          <w:trHeight w:val="3974" w:hRule="exact"/>
        </w:trPr>
        <w:tc>
          <w:tcPr>
            <w:tcW w:w="4659" w:type="dxa"/>
          </w:tcPr>
          <w:p>
            <w:pPr>
              <w:pStyle w:val="TableParagraph"/>
              <w:rPr>
                <w:sz w:val="40"/>
              </w:rPr>
            </w:pPr>
          </w:p>
          <w:p>
            <w:pPr>
              <w:pStyle w:val="TableParagraph"/>
              <w:rPr>
                <w:sz w:val="40"/>
              </w:rPr>
            </w:pPr>
          </w:p>
          <w:p>
            <w:pPr>
              <w:pStyle w:val="TableParagraph"/>
              <w:spacing w:before="2"/>
              <w:rPr>
                <w:sz w:val="50"/>
              </w:rPr>
            </w:pPr>
          </w:p>
          <w:p>
            <w:pPr>
              <w:pStyle w:val="TableParagraph"/>
              <w:spacing w:line="288" w:lineRule="auto"/>
              <w:ind w:left="-2"/>
              <w:rPr>
                <w:b/>
                <w:sz w:val="36"/>
              </w:rPr>
            </w:pPr>
            <w:r>
              <w:rPr>
                <w:b/>
                <w:color w:val="C00000"/>
                <w:sz w:val="36"/>
              </w:rPr>
              <w:t>HTTP </w:t>
            </w:r>
            <w:r>
              <w:rPr>
                <w:b/>
                <w:color w:val="C00000"/>
                <w:spacing w:val="-4"/>
                <w:sz w:val="36"/>
              </w:rPr>
              <w:t>(HyperText Transfer </w:t>
            </w:r>
            <w:r>
              <w:rPr>
                <w:b/>
                <w:color w:val="C00000"/>
                <w:sz w:val="36"/>
              </w:rPr>
              <w:t>Protocol)</w:t>
            </w:r>
          </w:p>
        </w:tc>
        <w:tc>
          <w:tcPr>
            <w:tcW w:w="7276" w:type="dxa"/>
          </w:tcPr>
          <w:p>
            <w:pPr>
              <w:pStyle w:val="TableParagraph"/>
              <w:spacing w:line="288" w:lineRule="auto" w:before="6"/>
              <w:ind w:left="-1" w:right="55"/>
              <w:rPr>
                <w:b/>
                <w:sz w:val="36"/>
              </w:rPr>
            </w:pPr>
            <w:r>
              <w:rPr>
                <w:b/>
                <w:color w:val="C00000"/>
                <w:sz w:val="36"/>
              </w:rPr>
              <w:t>Hipermətnlərin ötürülməsi protokolu hazırda ən çox istifadə olunan protokollardan biri olub, WWW-da istifadə olunur, veb- serverlərdə verilənlərin necə təqdim olunmasını (mətn, audio, video və digər şəkillərdə), veb-brouzerlərin köməyi ilə verilənlərə müraciət olunmasını və bu verilənlərin ötürülməsini müəyyənləşdirir.</w:t>
            </w:r>
          </w:p>
        </w:tc>
        <w:tc>
          <w:tcPr>
            <w:tcW w:w="1560" w:type="dxa"/>
          </w:tcPr>
          <w:p>
            <w:pPr>
              <w:pStyle w:val="TableParagraph"/>
              <w:rPr>
                <w:sz w:val="40"/>
              </w:rPr>
            </w:pPr>
          </w:p>
          <w:p>
            <w:pPr>
              <w:pStyle w:val="TableParagraph"/>
              <w:rPr>
                <w:sz w:val="40"/>
              </w:rPr>
            </w:pPr>
          </w:p>
          <w:p>
            <w:pPr>
              <w:pStyle w:val="TableParagraph"/>
              <w:spacing w:before="2"/>
              <w:rPr>
                <w:sz w:val="50"/>
              </w:rPr>
            </w:pPr>
          </w:p>
          <w:p>
            <w:pPr>
              <w:pStyle w:val="TableParagraph"/>
              <w:spacing w:line="288" w:lineRule="auto"/>
              <w:ind w:left="270" w:right="250" w:firstLine="300"/>
              <w:rPr>
                <w:b/>
                <w:sz w:val="36"/>
              </w:rPr>
            </w:pPr>
            <w:r>
              <w:rPr>
                <w:b/>
                <w:color w:val="C00000"/>
                <w:sz w:val="36"/>
              </w:rPr>
              <w:t>80 (TCP)</w:t>
            </w:r>
          </w:p>
        </w:tc>
      </w:tr>
      <w:tr>
        <w:trPr>
          <w:trHeight w:val="1490" w:hRule="exact"/>
        </w:trPr>
        <w:tc>
          <w:tcPr>
            <w:tcW w:w="4659" w:type="dxa"/>
          </w:tcPr>
          <w:p>
            <w:pPr>
              <w:pStyle w:val="TableParagraph"/>
              <w:spacing w:line="288" w:lineRule="auto" w:before="255"/>
              <w:ind w:left="-2"/>
              <w:rPr>
                <w:b/>
                <w:sz w:val="36"/>
              </w:rPr>
            </w:pPr>
            <w:r>
              <w:rPr>
                <w:b/>
                <w:color w:val="C00000"/>
                <w:sz w:val="36"/>
              </w:rPr>
              <w:t>NNTP (Networks News transfer Protocol)</w:t>
            </w:r>
          </w:p>
        </w:tc>
        <w:tc>
          <w:tcPr>
            <w:tcW w:w="7276" w:type="dxa"/>
          </w:tcPr>
          <w:p>
            <w:pPr>
              <w:pStyle w:val="TableParagraph"/>
              <w:spacing w:line="288" w:lineRule="auto" w:before="7"/>
              <w:ind w:left="-1"/>
              <w:rPr>
                <w:b/>
                <w:sz w:val="36"/>
              </w:rPr>
            </w:pPr>
            <w:r>
              <w:rPr>
                <w:b/>
                <w:color w:val="C00000"/>
                <w:sz w:val="36"/>
              </w:rPr>
              <w:t>Şəbəkə yeniliklərinin ötürülməsi protokolu telekonfranslar sistemində məlumatlar mübadiləsi üçün istifadə edilir</w:t>
            </w:r>
          </w:p>
        </w:tc>
        <w:tc>
          <w:tcPr>
            <w:tcW w:w="1560" w:type="dxa"/>
          </w:tcPr>
          <w:p>
            <w:pPr>
              <w:pStyle w:val="TableParagraph"/>
              <w:spacing w:line="288" w:lineRule="auto" w:before="255"/>
              <w:ind w:left="270" w:right="250" w:firstLine="220"/>
              <w:rPr>
                <w:b/>
                <w:sz w:val="36"/>
              </w:rPr>
            </w:pPr>
            <w:r>
              <w:rPr>
                <w:b/>
                <w:color w:val="C00000"/>
                <w:sz w:val="36"/>
              </w:rPr>
              <w:t>119 (TCP)</w:t>
            </w:r>
          </w:p>
        </w:tc>
      </w:tr>
      <w:tr>
        <w:trPr>
          <w:trHeight w:val="2484" w:hRule="exact"/>
        </w:trPr>
        <w:tc>
          <w:tcPr>
            <w:tcW w:w="4659" w:type="dxa"/>
          </w:tcPr>
          <w:p>
            <w:pPr>
              <w:pStyle w:val="TableParagraph"/>
              <w:rPr>
                <w:sz w:val="40"/>
              </w:rPr>
            </w:pPr>
          </w:p>
          <w:p>
            <w:pPr>
              <w:pStyle w:val="TableParagraph"/>
              <w:spacing w:line="288" w:lineRule="auto" w:before="292"/>
              <w:ind w:left="-2" w:right="51"/>
              <w:rPr>
                <w:b/>
                <w:sz w:val="36"/>
              </w:rPr>
            </w:pPr>
            <w:r>
              <w:rPr>
                <w:b/>
                <w:color w:val="C00000"/>
                <w:sz w:val="36"/>
              </w:rPr>
              <w:t>SMTP (Simple Mail Transfer Protocol)</w:t>
            </w:r>
          </w:p>
        </w:tc>
        <w:tc>
          <w:tcPr>
            <w:tcW w:w="7276" w:type="dxa"/>
          </w:tcPr>
          <w:p>
            <w:pPr>
              <w:pStyle w:val="TableParagraph"/>
              <w:spacing w:line="288" w:lineRule="auto" w:before="7"/>
              <w:ind w:left="-1"/>
              <w:rPr>
                <w:b/>
                <w:sz w:val="36"/>
              </w:rPr>
            </w:pPr>
            <w:r>
              <w:rPr>
                <w:b/>
                <w:color w:val="C00000"/>
                <w:sz w:val="36"/>
              </w:rPr>
              <w:t>Poçtun ötürülməsinin sadə protokolu poçt serverləri tərəfindən elektron məlumatların mübadiləsi üçün istifadə edilir (müəllif tərəfindən poçt məlumatının ötürülməsi mərhələsində istifadə edilir)</w:t>
            </w:r>
          </w:p>
        </w:tc>
        <w:tc>
          <w:tcPr>
            <w:tcW w:w="1560" w:type="dxa"/>
          </w:tcPr>
          <w:p>
            <w:pPr>
              <w:pStyle w:val="TableParagraph"/>
              <w:rPr>
                <w:sz w:val="40"/>
              </w:rPr>
            </w:pPr>
          </w:p>
          <w:p>
            <w:pPr>
              <w:pStyle w:val="TableParagraph"/>
              <w:spacing w:line="288" w:lineRule="auto" w:before="292"/>
              <w:ind w:left="270" w:right="250" w:firstLine="300"/>
              <w:rPr>
                <w:b/>
                <w:sz w:val="36"/>
              </w:rPr>
            </w:pPr>
            <w:r>
              <w:rPr>
                <w:b/>
                <w:color w:val="C00000"/>
                <w:sz w:val="36"/>
              </w:rPr>
              <w:t>25 (TCP)</w:t>
            </w:r>
          </w:p>
        </w:tc>
      </w:tr>
    </w:tbl>
    <w:p>
      <w:pPr>
        <w:spacing w:after="0" w:line="288" w:lineRule="auto"/>
        <w:rPr>
          <w:sz w:val="36"/>
        </w:rPr>
        <w:sectPr>
          <w:pgSz w:w="14400" w:h="10800" w:orient="landscape"/>
          <w:pgMar w:top="1000" w:bottom="280" w:left="260" w:right="340"/>
        </w:sectPr>
      </w:pPr>
    </w:p>
    <w:tbl>
      <w:tblPr>
        <w:tblW w:w="0" w:type="auto"/>
        <w:jc w:val="left"/>
        <w:tblInd w:w="10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3062"/>
        <w:gridCol w:w="8165"/>
        <w:gridCol w:w="2381"/>
      </w:tblGrid>
      <w:tr>
        <w:trPr>
          <w:trHeight w:val="994" w:hRule="exact"/>
        </w:trPr>
        <w:tc>
          <w:tcPr>
            <w:tcW w:w="3062" w:type="dxa"/>
          </w:tcPr>
          <w:p>
            <w:pPr>
              <w:pStyle w:val="TableParagraph"/>
              <w:spacing w:before="6"/>
              <w:ind w:left="832"/>
              <w:rPr>
                <w:b/>
                <w:sz w:val="36"/>
              </w:rPr>
            </w:pPr>
            <w:r>
              <w:rPr>
                <w:b/>
                <w:color w:val="C00000"/>
                <w:sz w:val="36"/>
              </w:rPr>
              <w:t>Protokol</w:t>
            </w:r>
          </w:p>
        </w:tc>
        <w:tc>
          <w:tcPr>
            <w:tcW w:w="8165" w:type="dxa"/>
          </w:tcPr>
          <w:p>
            <w:pPr>
              <w:pStyle w:val="TableParagraph"/>
              <w:spacing w:before="6"/>
              <w:ind w:left="3392" w:right="3391"/>
              <w:jc w:val="center"/>
              <w:rPr>
                <w:b/>
                <w:sz w:val="36"/>
              </w:rPr>
            </w:pPr>
            <w:r>
              <w:rPr>
                <w:b/>
                <w:color w:val="C00000"/>
                <w:sz w:val="36"/>
              </w:rPr>
              <w:t>Təyinatı</w:t>
            </w:r>
          </w:p>
        </w:tc>
        <w:tc>
          <w:tcPr>
            <w:tcW w:w="2381" w:type="dxa"/>
          </w:tcPr>
          <w:p>
            <w:pPr>
              <w:pStyle w:val="TableParagraph"/>
              <w:spacing w:before="6"/>
              <w:ind w:left="450"/>
              <w:rPr>
                <w:b/>
                <w:sz w:val="36"/>
              </w:rPr>
            </w:pPr>
            <w:r>
              <w:rPr>
                <w:b/>
                <w:color w:val="C00000"/>
                <w:sz w:val="36"/>
              </w:rPr>
              <w:t>Portların</w:t>
            </w:r>
          </w:p>
          <w:p>
            <w:pPr>
              <w:pStyle w:val="TableParagraph"/>
              <w:spacing w:before="83"/>
              <w:ind w:left="541"/>
              <w:rPr>
                <w:b/>
                <w:sz w:val="36"/>
              </w:rPr>
            </w:pPr>
            <w:r>
              <w:rPr>
                <w:b/>
                <w:color w:val="C00000"/>
                <w:sz w:val="36"/>
              </w:rPr>
              <w:t>nömrəsi</w:t>
            </w:r>
          </w:p>
        </w:tc>
      </w:tr>
      <w:tr>
        <w:trPr>
          <w:trHeight w:val="1987" w:hRule="exact"/>
        </w:trPr>
        <w:tc>
          <w:tcPr>
            <w:tcW w:w="3062" w:type="dxa"/>
          </w:tcPr>
          <w:p>
            <w:pPr>
              <w:pStyle w:val="TableParagraph"/>
              <w:spacing w:line="288" w:lineRule="auto" w:before="255"/>
              <w:ind w:left="-2" w:right="374"/>
              <w:rPr>
                <w:b/>
                <w:sz w:val="36"/>
              </w:rPr>
            </w:pPr>
            <w:r>
              <w:rPr>
                <w:b/>
                <w:color w:val="C00000"/>
                <w:sz w:val="36"/>
              </w:rPr>
              <w:t>SMTP (Simple Mail Transfer Protocol)</w:t>
            </w:r>
          </w:p>
        </w:tc>
        <w:tc>
          <w:tcPr>
            <w:tcW w:w="8165" w:type="dxa"/>
          </w:tcPr>
          <w:p>
            <w:pPr>
              <w:pStyle w:val="TableParagraph"/>
              <w:spacing w:line="288" w:lineRule="auto" w:before="6"/>
              <w:ind w:left="-1" w:right="-5"/>
              <w:rPr>
                <w:b/>
                <w:sz w:val="36"/>
              </w:rPr>
            </w:pPr>
            <w:r>
              <w:rPr>
                <w:b/>
                <w:color w:val="C00000"/>
                <w:sz w:val="36"/>
              </w:rPr>
              <w:t>Poçtun ötürülməsinin sadə protokolu poçt serverləri tərəfindən elektron məlumatların mübadiləsi üçün istifadə edilir (müəllif tərəfindən poçt məlumatının ötürülməsi mərhələsində istifadə edilir)</w:t>
            </w:r>
          </w:p>
        </w:tc>
        <w:tc>
          <w:tcPr>
            <w:tcW w:w="2381" w:type="dxa"/>
          </w:tcPr>
          <w:p>
            <w:pPr>
              <w:pStyle w:val="TableParagraph"/>
              <w:spacing w:before="8"/>
              <w:rPr>
                <w:sz w:val="43"/>
              </w:rPr>
            </w:pPr>
          </w:p>
          <w:p>
            <w:pPr>
              <w:pStyle w:val="TableParagraph"/>
              <w:spacing w:line="288" w:lineRule="auto"/>
              <w:ind w:left="682" w:right="659" w:firstLine="300"/>
              <w:rPr>
                <w:b/>
                <w:sz w:val="36"/>
              </w:rPr>
            </w:pPr>
            <w:r>
              <w:rPr>
                <w:b/>
                <w:color w:val="C00000"/>
                <w:sz w:val="36"/>
              </w:rPr>
              <w:t>25 (TCP)</w:t>
            </w:r>
          </w:p>
        </w:tc>
      </w:tr>
      <w:tr>
        <w:trPr>
          <w:trHeight w:val="2484" w:hRule="exact"/>
        </w:trPr>
        <w:tc>
          <w:tcPr>
            <w:tcW w:w="3062" w:type="dxa"/>
          </w:tcPr>
          <w:p>
            <w:pPr>
              <w:pStyle w:val="TableParagraph"/>
              <w:rPr>
                <w:sz w:val="40"/>
              </w:rPr>
            </w:pPr>
          </w:p>
          <w:p>
            <w:pPr>
              <w:pStyle w:val="TableParagraph"/>
              <w:spacing w:line="288" w:lineRule="auto" w:before="292"/>
              <w:ind w:left="-2"/>
              <w:rPr>
                <w:b/>
                <w:sz w:val="36"/>
              </w:rPr>
            </w:pPr>
            <w:r>
              <w:rPr>
                <w:b/>
                <w:color w:val="C00000"/>
                <w:sz w:val="36"/>
              </w:rPr>
              <w:t>POP 3 (Post Office Protocol)</w:t>
            </w:r>
          </w:p>
        </w:tc>
        <w:tc>
          <w:tcPr>
            <w:tcW w:w="8165" w:type="dxa"/>
          </w:tcPr>
          <w:p>
            <w:pPr>
              <w:pStyle w:val="TableParagraph"/>
              <w:spacing w:line="288" w:lineRule="auto" w:before="7"/>
              <w:ind w:left="-1" w:right="-5"/>
              <w:rPr>
                <w:b/>
                <w:sz w:val="36"/>
              </w:rPr>
            </w:pPr>
            <w:r>
              <w:rPr>
                <w:b/>
                <w:color w:val="C00000"/>
                <w:sz w:val="36"/>
              </w:rPr>
              <w:t>“Poçt şöbəsi protokolu”, sadə protokol olub, poçt müştərisi tərəfindən serverdəki öz poçt qutusuna qoşulmaq və məlumatları oxumaq üçün istifadə edilir (ünvanlanan şəxsə poçt məlumatının çatdırılması mərhələsində)</w:t>
            </w:r>
          </w:p>
        </w:tc>
        <w:tc>
          <w:tcPr>
            <w:tcW w:w="2381" w:type="dxa"/>
          </w:tcPr>
          <w:p>
            <w:pPr>
              <w:pStyle w:val="TableParagraph"/>
              <w:rPr>
                <w:sz w:val="40"/>
              </w:rPr>
            </w:pPr>
          </w:p>
          <w:p>
            <w:pPr>
              <w:pStyle w:val="TableParagraph"/>
              <w:rPr>
                <w:sz w:val="47"/>
              </w:rPr>
            </w:pPr>
          </w:p>
          <w:p>
            <w:pPr>
              <w:pStyle w:val="TableParagraph"/>
              <w:ind w:right="326"/>
              <w:jc w:val="right"/>
              <w:rPr>
                <w:b/>
                <w:sz w:val="36"/>
              </w:rPr>
            </w:pPr>
            <w:r>
              <w:rPr>
                <w:b/>
                <w:color w:val="C00000"/>
                <w:sz w:val="36"/>
              </w:rPr>
              <w:t>110  (TCP)</w:t>
            </w:r>
          </w:p>
        </w:tc>
      </w:tr>
      <w:tr>
        <w:trPr>
          <w:trHeight w:val="1490" w:hRule="exact"/>
        </w:trPr>
        <w:tc>
          <w:tcPr>
            <w:tcW w:w="3062" w:type="dxa"/>
          </w:tcPr>
          <w:p>
            <w:pPr>
              <w:pStyle w:val="TableParagraph"/>
              <w:spacing w:line="288" w:lineRule="auto" w:before="7"/>
              <w:ind w:left="-2" w:right="374"/>
              <w:rPr>
                <w:b/>
                <w:sz w:val="36"/>
              </w:rPr>
            </w:pPr>
            <w:r>
              <w:rPr>
                <w:b/>
                <w:color w:val="C00000"/>
                <w:sz w:val="36"/>
              </w:rPr>
              <w:t>İMAP4 (İnternet Message Access Protocol)</w:t>
            </w:r>
          </w:p>
        </w:tc>
        <w:tc>
          <w:tcPr>
            <w:tcW w:w="8165" w:type="dxa"/>
          </w:tcPr>
          <w:p>
            <w:pPr>
              <w:pStyle w:val="TableParagraph"/>
              <w:spacing w:line="288" w:lineRule="auto" w:before="7"/>
              <w:ind w:left="-1" w:right="-5"/>
              <w:rPr>
                <w:b/>
                <w:sz w:val="36"/>
              </w:rPr>
            </w:pPr>
            <w:r>
              <w:rPr>
                <w:b/>
                <w:color w:val="C00000"/>
                <w:sz w:val="36"/>
              </w:rPr>
              <w:t>POP 3-dən daha funksional olaraq elektron məlumatlara daxil olmanı təmin edir, poçt serverlərinə daxil olma üçün müştəri protokoludur</w:t>
            </w:r>
          </w:p>
        </w:tc>
        <w:tc>
          <w:tcPr>
            <w:tcW w:w="2381" w:type="dxa"/>
          </w:tcPr>
          <w:p>
            <w:pPr>
              <w:pStyle w:val="TableParagraph"/>
              <w:spacing w:before="9"/>
              <w:rPr>
                <w:sz w:val="43"/>
              </w:rPr>
            </w:pPr>
          </w:p>
          <w:p>
            <w:pPr>
              <w:pStyle w:val="TableParagraph"/>
              <w:ind w:right="317"/>
              <w:jc w:val="right"/>
              <w:rPr>
                <w:b/>
                <w:sz w:val="36"/>
              </w:rPr>
            </w:pPr>
            <w:r>
              <w:rPr>
                <w:b/>
                <w:color w:val="C00000"/>
                <w:sz w:val="36"/>
              </w:rPr>
              <w:t>143</w:t>
            </w:r>
            <w:r>
              <w:rPr>
                <w:b/>
                <w:color w:val="C00000"/>
                <w:spacing w:val="89"/>
                <w:sz w:val="36"/>
              </w:rPr>
              <w:t> </w:t>
            </w:r>
            <w:r>
              <w:rPr>
                <w:b/>
                <w:color w:val="C00000"/>
                <w:sz w:val="36"/>
              </w:rPr>
              <w:t>(TCP)</w:t>
            </w:r>
          </w:p>
        </w:tc>
      </w:tr>
      <w:tr>
        <w:trPr>
          <w:trHeight w:val="2981" w:hRule="exact"/>
        </w:trPr>
        <w:tc>
          <w:tcPr>
            <w:tcW w:w="3062" w:type="dxa"/>
          </w:tcPr>
          <w:p>
            <w:pPr>
              <w:pStyle w:val="TableParagraph"/>
              <w:rPr>
                <w:sz w:val="40"/>
              </w:rPr>
            </w:pPr>
          </w:p>
          <w:p>
            <w:pPr>
              <w:pStyle w:val="TableParagraph"/>
              <w:spacing w:before="1"/>
              <w:rPr>
                <w:sz w:val="47"/>
              </w:rPr>
            </w:pPr>
          </w:p>
          <w:p>
            <w:pPr>
              <w:pStyle w:val="TableParagraph"/>
              <w:spacing w:line="288" w:lineRule="auto"/>
              <w:ind w:left="-2" w:right="834"/>
              <w:rPr>
                <w:b/>
                <w:sz w:val="36"/>
              </w:rPr>
            </w:pPr>
            <w:r>
              <w:rPr>
                <w:b/>
                <w:color w:val="C00000"/>
                <w:sz w:val="36"/>
              </w:rPr>
              <w:t>SSL (Secure Sockets layer)</w:t>
            </w:r>
          </w:p>
        </w:tc>
        <w:tc>
          <w:tcPr>
            <w:tcW w:w="8165" w:type="dxa"/>
          </w:tcPr>
          <w:p>
            <w:pPr>
              <w:pStyle w:val="TableParagraph"/>
              <w:spacing w:before="10"/>
              <w:rPr>
                <w:sz w:val="43"/>
              </w:rPr>
            </w:pPr>
          </w:p>
          <w:p>
            <w:pPr>
              <w:pStyle w:val="TableParagraph"/>
              <w:spacing w:line="288" w:lineRule="auto"/>
              <w:ind w:left="-1" w:right="-5"/>
              <w:rPr>
                <w:b/>
                <w:sz w:val="36"/>
              </w:rPr>
            </w:pPr>
            <w:r>
              <w:rPr>
                <w:b/>
                <w:color w:val="C00000"/>
                <w:sz w:val="36"/>
              </w:rPr>
              <w:t>Alqoritmlərin razılaşdırılması və şifrələmə açarlarının dəyişdirilməsini təmin edən protokoldur. Şəbəkədə ötürülmə zamanı verilənlərin mühafizəsi üçün istifadə edilir</w:t>
            </w:r>
          </w:p>
        </w:tc>
        <w:tc>
          <w:tcPr>
            <w:tcW w:w="2381" w:type="dxa"/>
          </w:tcPr>
          <w:p>
            <w:pPr>
              <w:pStyle w:val="TableParagraph"/>
              <w:spacing w:before="7"/>
              <w:ind w:left="82" w:right="79"/>
              <w:jc w:val="center"/>
              <w:rPr>
                <w:b/>
                <w:sz w:val="36"/>
              </w:rPr>
            </w:pPr>
            <w:r>
              <w:rPr>
                <w:b/>
                <w:color w:val="C00000"/>
                <w:sz w:val="36"/>
              </w:rPr>
              <w:t>25</w:t>
            </w:r>
            <w:r>
              <w:rPr>
                <w:b/>
                <w:color w:val="C00000"/>
                <w:spacing w:val="89"/>
                <w:sz w:val="36"/>
              </w:rPr>
              <w:t> </w:t>
            </w:r>
            <w:r>
              <w:rPr>
                <w:b/>
                <w:color w:val="C00000"/>
                <w:sz w:val="36"/>
              </w:rPr>
              <w:t>(SMTP)</w:t>
            </w:r>
          </w:p>
          <w:p>
            <w:pPr>
              <w:pStyle w:val="TableParagraph"/>
              <w:spacing w:before="83"/>
              <w:ind w:left="81" w:right="80"/>
              <w:jc w:val="center"/>
              <w:rPr>
                <w:b/>
                <w:sz w:val="36"/>
              </w:rPr>
            </w:pPr>
            <w:r>
              <w:rPr>
                <w:b/>
                <w:color w:val="C00000"/>
                <w:sz w:val="36"/>
              </w:rPr>
              <w:t>995  (POP3S)</w:t>
            </w:r>
          </w:p>
          <w:p>
            <w:pPr>
              <w:pStyle w:val="TableParagraph"/>
              <w:spacing w:before="82"/>
              <w:ind w:left="82" w:right="80"/>
              <w:jc w:val="center"/>
              <w:rPr>
                <w:b/>
                <w:sz w:val="36"/>
              </w:rPr>
            </w:pPr>
            <w:r>
              <w:rPr>
                <w:b/>
                <w:color w:val="C00000"/>
                <w:sz w:val="36"/>
              </w:rPr>
              <w:t>993</w:t>
            </w:r>
            <w:r>
              <w:rPr>
                <w:b/>
                <w:color w:val="C00000"/>
                <w:spacing w:val="89"/>
                <w:sz w:val="36"/>
              </w:rPr>
              <w:t> </w:t>
            </w:r>
            <w:r>
              <w:rPr>
                <w:b/>
                <w:color w:val="C00000"/>
                <w:sz w:val="36"/>
              </w:rPr>
              <w:t>(İMAPS)</w:t>
            </w:r>
          </w:p>
          <w:p>
            <w:pPr>
              <w:pStyle w:val="TableParagraph"/>
              <w:spacing w:before="82"/>
              <w:ind w:left="82" w:right="77"/>
              <w:jc w:val="center"/>
              <w:rPr>
                <w:b/>
                <w:sz w:val="36"/>
              </w:rPr>
            </w:pPr>
            <w:r>
              <w:rPr>
                <w:b/>
                <w:color w:val="C00000"/>
                <w:sz w:val="36"/>
              </w:rPr>
              <w:t>443 (HTTPS)</w:t>
            </w:r>
          </w:p>
          <w:p>
            <w:pPr>
              <w:pStyle w:val="TableParagraph"/>
              <w:spacing w:before="4"/>
              <w:rPr>
                <w:sz w:val="50"/>
              </w:rPr>
            </w:pPr>
          </w:p>
          <w:p>
            <w:pPr>
              <w:pStyle w:val="TableParagraph"/>
              <w:ind w:left="82" w:right="78"/>
              <w:jc w:val="center"/>
              <w:rPr>
                <w:b/>
                <w:sz w:val="36"/>
              </w:rPr>
            </w:pPr>
            <w:r>
              <w:rPr>
                <w:b/>
                <w:color w:val="C00000"/>
                <w:sz w:val="36"/>
              </w:rPr>
              <w:t>(TCP)</w:t>
            </w:r>
          </w:p>
        </w:tc>
      </w:tr>
    </w:tbl>
    <w:p>
      <w:pPr>
        <w:rPr>
          <w:sz w:val="2"/>
          <w:szCs w:val="2"/>
        </w:rPr>
      </w:pPr>
      <w:r>
        <w:rPr/>
        <w:pict>
          <v:group style="position:absolute;margin-left:0pt;margin-top:-.000061pt;width:720pt;height:540pt;mso-position-horizontal-relative:page;mso-position-vertical-relative:page;z-index:-14152" coordorigin="0,0" coordsize="14400,10800">
            <v:shape style="position:absolute;left:0;top:0;width:14400;height:10800" type="#_x0000_t75" stroked="false">
              <v:imagedata r:id="rId5" o:title=""/>
            </v:shape>
            <v:shape style="position:absolute;left:0;top:6089;width:14400;height:4711" type="#_x0000_t75" stroked="false">
              <v:imagedata r:id="rId6" o:title=""/>
            </v:shape>
            <v:shape style="position:absolute;left:0;top:0;width:14400;height:6089" type="#_x0000_t75" stroked="false">
              <v:imagedata r:id="rId7" o:title=""/>
            </v:shape>
            <v:shape style="position:absolute;left:0;top:4176;width:14400;height:3600" type="#_x0000_t75" stroked="false">
              <v:imagedata r:id="rId8" o:title=""/>
            </v:shape>
            <v:shape style="position:absolute;left:0;top:2520;width:14400;height:8040" type="#_x0000_t75" stroked="false">
              <v:imagedata r:id="rId9" o:title=""/>
            </v:shape>
            <w10:wrap type="none"/>
          </v:group>
        </w:pict>
      </w:r>
    </w:p>
    <w:sectPr>
      <w:pgSz w:w="14400" w:h="10800" w:orient="landscape"/>
      <w:pgMar w:top="380" w:bottom="280" w:left="26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640" w:hanging="541"/>
      </w:pPr>
      <w:rPr>
        <w:rFonts w:hint="default" w:ascii="Wingdings" w:hAnsi="Wingdings" w:eastAsia="Wingdings" w:cs="Wingdings"/>
        <w:color w:val="6F2F9F"/>
        <w:w w:val="99"/>
        <w:sz w:val="48"/>
        <w:szCs w:val="48"/>
      </w:rPr>
    </w:lvl>
    <w:lvl w:ilvl="1">
      <w:start w:val="0"/>
      <w:numFmt w:val="bullet"/>
      <w:lvlText w:val="•"/>
      <w:lvlJc w:val="left"/>
      <w:pPr>
        <w:ind w:left="1932" w:hanging="541"/>
      </w:pPr>
      <w:rPr>
        <w:rFonts w:hint="default"/>
      </w:rPr>
    </w:lvl>
    <w:lvl w:ilvl="2">
      <w:start w:val="0"/>
      <w:numFmt w:val="bullet"/>
      <w:lvlText w:val="•"/>
      <w:lvlJc w:val="left"/>
      <w:pPr>
        <w:ind w:left="3224" w:hanging="541"/>
      </w:pPr>
      <w:rPr>
        <w:rFonts w:hint="default"/>
      </w:rPr>
    </w:lvl>
    <w:lvl w:ilvl="3">
      <w:start w:val="0"/>
      <w:numFmt w:val="bullet"/>
      <w:lvlText w:val="•"/>
      <w:lvlJc w:val="left"/>
      <w:pPr>
        <w:ind w:left="4516" w:hanging="541"/>
      </w:pPr>
      <w:rPr>
        <w:rFonts w:hint="default"/>
      </w:rPr>
    </w:lvl>
    <w:lvl w:ilvl="4">
      <w:start w:val="0"/>
      <w:numFmt w:val="bullet"/>
      <w:lvlText w:val="•"/>
      <w:lvlJc w:val="left"/>
      <w:pPr>
        <w:ind w:left="5808" w:hanging="541"/>
      </w:pPr>
      <w:rPr>
        <w:rFonts w:hint="default"/>
      </w:rPr>
    </w:lvl>
    <w:lvl w:ilvl="5">
      <w:start w:val="0"/>
      <w:numFmt w:val="bullet"/>
      <w:lvlText w:val="•"/>
      <w:lvlJc w:val="left"/>
      <w:pPr>
        <w:ind w:left="7100" w:hanging="541"/>
      </w:pPr>
      <w:rPr>
        <w:rFonts w:hint="default"/>
      </w:rPr>
    </w:lvl>
    <w:lvl w:ilvl="6">
      <w:start w:val="0"/>
      <w:numFmt w:val="bullet"/>
      <w:lvlText w:val="•"/>
      <w:lvlJc w:val="left"/>
      <w:pPr>
        <w:ind w:left="8392" w:hanging="541"/>
      </w:pPr>
      <w:rPr>
        <w:rFonts w:hint="default"/>
      </w:rPr>
    </w:lvl>
    <w:lvl w:ilvl="7">
      <w:start w:val="0"/>
      <w:numFmt w:val="bullet"/>
      <w:lvlText w:val="•"/>
      <w:lvlJc w:val="left"/>
      <w:pPr>
        <w:ind w:left="9684" w:hanging="541"/>
      </w:pPr>
      <w:rPr>
        <w:rFonts w:hint="default"/>
      </w:rPr>
    </w:lvl>
    <w:lvl w:ilvl="8">
      <w:start w:val="0"/>
      <w:numFmt w:val="bullet"/>
      <w:lvlText w:val="•"/>
      <w:lvlJc w:val="left"/>
      <w:pPr>
        <w:ind w:left="10976" w:hanging="541"/>
      </w:pPr>
      <w:rPr>
        <w:rFonts w:hint="default"/>
      </w:rPr>
    </w:lvl>
  </w:abstractNum>
  <w:abstractNum w:abstractNumId="2">
    <w:multiLevelType w:val="hybridMultilevel"/>
    <w:lvl w:ilvl="0">
      <w:start w:val="0"/>
      <w:numFmt w:val="bullet"/>
      <w:lvlText w:val=""/>
      <w:lvlJc w:val="left"/>
      <w:pPr>
        <w:ind w:left="653" w:hanging="540"/>
      </w:pPr>
      <w:rPr>
        <w:rFonts w:hint="default" w:ascii="Wingdings" w:hAnsi="Wingdings" w:eastAsia="Wingdings" w:cs="Wingdings"/>
        <w:color w:val="C00000"/>
        <w:w w:val="100"/>
        <w:sz w:val="40"/>
        <w:szCs w:val="40"/>
      </w:rPr>
    </w:lvl>
    <w:lvl w:ilvl="1">
      <w:start w:val="0"/>
      <w:numFmt w:val="bullet"/>
      <w:lvlText w:val="•"/>
      <w:lvlJc w:val="left"/>
      <w:pPr>
        <w:ind w:left="1940" w:hanging="540"/>
      </w:pPr>
      <w:rPr>
        <w:rFonts w:hint="default"/>
      </w:rPr>
    </w:lvl>
    <w:lvl w:ilvl="2">
      <w:start w:val="0"/>
      <w:numFmt w:val="bullet"/>
      <w:lvlText w:val="•"/>
      <w:lvlJc w:val="left"/>
      <w:pPr>
        <w:ind w:left="3220" w:hanging="540"/>
      </w:pPr>
      <w:rPr>
        <w:rFonts w:hint="default"/>
      </w:rPr>
    </w:lvl>
    <w:lvl w:ilvl="3">
      <w:start w:val="0"/>
      <w:numFmt w:val="bullet"/>
      <w:lvlText w:val="•"/>
      <w:lvlJc w:val="left"/>
      <w:pPr>
        <w:ind w:left="4500" w:hanging="540"/>
      </w:pPr>
      <w:rPr>
        <w:rFonts w:hint="default"/>
      </w:rPr>
    </w:lvl>
    <w:lvl w:ilvl="4">
      <w:start w:val="0"/>
      <w:numFmt w:val="bullet"/>
      <w:lvlText w:val="•"/>
      <w:lvlJc w:val="left"/>
      <w:pPr>
        <w:ind w:left="5780" w:hanging="540"/>
      </w:pPr>
      <w:rPr>
        <w:rFonts w:hint="default"/>
      </w:rPr>
    </w:lvl>
    <w:lvl w:ilvl="5">
      <w:start w:val="0"/>
      <w:numFmt w:val="bullet"/>
      <w:lvlText w:val="•"/>
      <w:lvlJc w:val="left"/>
      <w:pPr>
        <w:ind w:left="7060" w:hanging="540"/>
      </w:pPr>
      <w:rPr>
        <w:rFonts w:hint="default"/>
      </w:rPr>
    </w:lvl>
    <w:lvl w:ilvl="6">
      <w:start w:val="0"/>
      <w:numFmt w:val="bullet"/>
      <w:lvlText w:val="•"/>
      <w:lvlJc w:val="left"/>
      <w:pPr>
        <w:ind w:left="8340" w:hanging="540"/>
      </w:pPr>
      <w:rPr>
        <w:rFonts w:hint="default"/>
      </w:rPr>
    </w:lvl>
    <w:lvl w:ilvl="7">
      <w:start w:val="0"/>
      <w:numFmt w:val="bullet"/>
      <w:lvlText w:val="•"/>
      <w:lvlJc w:val="left"/>
      <w:pPr>
        <w:ind w:left="9620" w:hanging="540"/>
      </w:pPr>
      <w:rPr>
        <w:rFonts w:hint="default"/>
      </w:rPr>
    </w:lvl>
    <w:lvl w:ilvl="8">
      <w:start w:val="0"/>
      <w:numFmt w:val="bullet"/>
      <w:lvlText w:val="•"/>
      <w:lvlJc w:val="left"/>
      <w:pPr>
        <w:ind w:left="10900" w:hanging="540"/>
      </w:pPr>
      <w:rPr>
        <w:rFonts w:hint="default"/>
      </w:rPr>
    </w:lvl>
  </w:abstractNum>
  <w:abstractNum w:abstractNumId="1">
    <w:multiLevelType w:val="hybridMultilevel"/>
    <w:lvl w:ilvl="0">
      <w:start w:val="0"/>
      <w:numFmt w:val="bullet"/>
      <w:lvlText w:val=""/>
      <w:lvlJc w:val="left"/>
      <w:pPr>
        <w:ind w:left="653" w:hanging="540"/>
      </w:pPr>
      <w:rPr>
        <w:rFonts w:hint="default"/>
        <w:w w:val="100"/>
      </w:rPr>
    </w:lvl>
    <w:lvl w:ilvl="1">
      <w:start w:val="0"/>
      <w:numFmt w:val="bullet"/>
      <w:lvlText w:val="•"/>
      <w:lvlJc w:val="left"/>
      <w:pPr>
        <w:ind w:left="1950" w:hanging="540"/>
      </w:pPr>
      <w:rPr>
        <w:rFonts w:hint="default"/>
      </w:rPr>
    </w:lvl>
    <w:lvl w:ilvl="2">
      <w:start w:val="0"/>
      <w:numFmt w:val="bullet"/>
      <w:lvlText w:val="•"/>
      <w:lvlJc w:val="left"/>
      <w:pPr>
        <w:ind w:left="3240" w:hanging="540"/>
      </w:pPr>
      <w:rPr>
        <w:rFonts w:hint="default"/>
      </w:rPr>
    </w:lvl>
    <w:lvl w:ilvl="3">
      <w:start w:val="0"/>
      <w:numFmt w:val="bullet"/>
      <w:lvlText w:val="•"/>
      <w:lvlJc w:val="left"/>
      <w:pPr>
        <w:ind w:left="4530" w:hanging="540"/>
      </w:pPr>
      <w:rPr>
        <w:rFonts w:hint="default"/>
      </w:rPr>
    </w:lvl>
    <w:lvl w:ilvl="4">
      <w:start w:val="0"/>
      <w:numFmt w:val="bullet"/>
      <w:lvlText w:val="•"/>
      <w:lvlJc w:val="left"/>
      <w:pPr>
        <w:ind w:left="5820" w:hanging="540"/>
      </w:pPr>
      <w:rPr>
        <w:rFonts w:hint="default"/>
      </w:rPr>
    </w:lvl>
    <w:lvl w:ilvl="5">
      <w:start w:val="0"/>
      <w:numFmt w:val="bullet"/>
      <w:lvlText w:val="•"/>
      <w:lvlJc w:val="left"/>
      <w:pPr>
        <w:ind w:left="7110" w:hanging="540"/>
      </w:pPr>
      <w:rPr>
        <w:rFonts w:hint="default"/>
      </w:rPr>
    </w:lvl>
    <w:lvl w:ilvl="6">
      <w:start w:val="0"/>
      <w:numFmt w:val="bullet"/>
      <w:lvlText w:val="•"/>
      <w:lvlJc w:val="left"/>
      <w:pPr>
        <w:ind w:left="8400" w:hanging="540"/>
      </w:pPr>
      <w:rPr>
        <w:rFonts w:hint="default"/>
      </w:rPr>
    </w:lvl>
    <w:lvl w:ilvl="7">
      <w:start w:val="0"/>
      <w:numFmt w:val="bullet"/>
      <w:lvlText w:val="•"/>
      <w:lvlJc w:val="left"/>
      <w:pPr>
        <w:ind w:left="9690" w:hanging="540"/>
      </w:pPr>
      <w:rPr>
        <w:rFonts w:hint="default"/>
      </w:rPr>
    </w:lvl>
    <w:lvl w:ilvl="8">
      <w:start w:val="0"/>
      <w:numFmt w:val="bullet"/>
      <w:lvlText w:val="•"/>
      <w:lvlJc w:val="left"/>
      <w:pPr>
        <w:ind w:left="10980" w:hanging="540"/>
      </w:pPr>
      <w:rPr>
        <w:rFonts w:hint="default"/>
      </w:rPr>
    </w:lvl>
  </w:abstractNum>
  <w:abstractNum w:abstractNumId="0">
    <w:multiLevelType w:val="hybridMultilevel"/>
    <w:lvl w:ilvl="0">
      <w:start w:val="0"/>
      <w:numFmt w:val="bullet"/>
      <w:lvlText w:val=""/>
      <w:lvlJc w:val="left"/>
      <w:pPr>
        <w:ind w:left="653" w:hanging="641"/>
      </w:pPr>
      <w:rPr>
        <w:rFonts w:hint="default" w:ascii="Wingdings" w:hAnsi="Wingdings" w:eastAsia="Wingdings" w:cs="Wingdings"/>
        <w:color w:val="C00000"/>
        <w:w w:val="100"/>
        <w:sz w:val="40"/>
        <w:szCs w:val="40"/>
      </w:rPr>
    </w:lvl>
    <w:lvl w:ilvl="1">
      <w:start w:val="0"/>
      <w:numFmt w:val="bullet"/>
      <w:lvlText w:val="•"/>
      <w:lvlJc w:val="left"/>
      <w:pPr>
        <w:ind w:left="1950" w:hanging="641"/>
      </w:pPr>
      <w:rPr>
        <w:rFonts w:hint="default"/>
      </w:rPr>
    </w:lvl>
    <w:lvl w:ilvl="2">
      <w:start w:val="0"/>
      <w:numFmt w:val="bullet"/>
      <w:lvlText w:val="•"/>
      <w:lvlJc w:val="left"/>
      <w:pPr>
        <w:ind w:left="3240" w:hanging="641"/>
      </w:pPr>
      <w:rPr>
        <w:rFonts w:hint="default"/>
      </w:rPr>
    </w:lvl>
    <w:lvl w:ilvl="3">
      <w:start w:val="0"/>
      <w:numFmt w:val="bullet"/>
      <w:lvlText w:val="•"/>
      <w:lvlJc w:val="left"/>
      <w:pPr>
        <w:ind w:left="4530" w:hanging="641"/>
      </w:pPr>
      <w:rPr>
        <w:rFonts w:hint="default"/>
      </w:rPr>
    </w:lvl>
    <w:lvl w:ilvl="4">
      <w:start w:val="0"/>
      <w:numFmt w:val="bullet"/>
      <w:lvlText w:val="•"/>
      <w:lvlJc w:val="left"/>
      <w:pPr>
        <w:ind w:left="5820" w:hanging="641"/>
      </w:pPr>
      <w:rPr>
        <w:rFonts w:hint="default"/>
      </w:rPr>
    </w:lvl>
    <w:lvl w:ilvl="5">
      <w:start w:val="0"/>
      <w:numFmt w:val="bullet"/>
      <w:lvlText w:val="•"/>
      <w:lvlJc w:val="left"/>
      <w:pPr>
        <w:ind w:left="7110" w:hanging="641"/>
      </w:pPr>
      <w:rPr>
        <w:rFonts w:hint="default"/>
      </w:rPr>
    </w:lvl>
    <w:lvl w:ilvl="6">
      <w:start w:val="0"/>
      <w:numFmt w:val="bullet"/>
      <w:lvlText w:val="•"/>
      <w:lvlJc w:val="left"/>
      <w:pPr>
        <w:ind w:left="8400" w:hanging="641"/>
      </w:pPr>
      <w:rPr>
        <w:rFonts w:hint="default"/>
      </w:rPr>
    </w:lvl>
    <w:lvl w:ilvl="7">
      <w:start w:val="0"/>
      <w:numFmt w:val="bullet"/>
      <w:lvlText w:val="•"/>
      <w:lvlJc w:val="left"/>
      <w:pPr>
        <w:ind w:left="9690" w:hanging="641"/>
      </w:pPr>
      <w:rPr>
        <w:rFonts w:hint="default"/>
      </w:rPr>
    </w:lvl>
    <w:lvl w:ilvl="8">
      <w:start w:val="0"/>
      <w:numFmt w:val="bullet"/>
      <w:lvlText w:val="•"/>
      <w:lvlJc w:val="left"/>
      <w:pPr>
        <w:ind w:left="10980" w:hanging="64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40"/>
      <w:szCs w:val="40"/>
    </w:rPr>
  </w:style>
  <w:style w:styleId="Heading1" w:type="paragraph">
    <w:name w:val="Heading 1"/>
    <w:basedOn w:val="Normal"/>
    <w:uiPriority w:val="1"/>
    <w:qFormat/>
    <w:pPr>
      <w:spacing w:before="2"/>
      <w:ind w:left="100" w:hanging="540"/>
      <w:jc w:val="both"/>
      <w:outlineLvl w:val="1"/>
    </w:pPr>
    <w:rPr>
      <w:rFonts w:ascii="Times New Roman" w:hAnsi="Times New Roman" w:eastAsia="Times New Roman" w:cs="Times New Roman"/>
      <w:b/>
      <w:bCs/>
      <w:sz w:val="48"/>
      <w:szCs w:val="48"/>
    </w:rPr>
  </w:style>
  <w:style w:styleId="ListParagraph" w:type="paragraph">
    <w:name w:val="List Paragraph"/>
    <w:basedOn w:val="Normal"/>
    <w:uiPriority w:val="1"/>
    <w:qFormat/>
    <w:pPr>
      <w:spacing w:before="2"/>
      <w:ind w:left="653" w:hanging="54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http://www.microsoft.co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itle>Презентация PowerPoint</dc:title>
  <dcterms:created xsi:type="dcterms:W3CDTF">2017-03-05T20:23:33Z</dcterms:created>
  <dcterms:modified xsi:type="dcterms:W3CDTF">2017-03-05T20:23:33Z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PowerPoint® 2013</vt:lpwstr>
  </property>
  <property fmtid="{D5CDD505-2E9C-101B-9397-08002B2CF9AE}" pid="4" name="LastSaved">
    <vt:filetime>2017-03-05T00:00:00Z</vt:filetime>
  </property>
</Properties>
</file>